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7216CD3C" w:rsidR="00BA3364" w:rsidRPr="003A2989"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510A7C">
            <w:rPr>
              <w:rFonts w:cs="Calibri"/>
              <w:b/>
              <w:i/>
              <w:color w:val="404040"/>
              <w:sz w:val="40"/>
              <w:szCs w:val="40"/>
              <w:lang w:val="en-GB"/>
            </w:rPr>
            <w:t>Amdocs</w:t>
          </w:r>
        </w:p>
        <w:p w14:paraId="7128A426" w14:textId="505637DD"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510A7C" w:rsidRPr="00510A7C">
            <w:rPr>
              <w:rFonts w:cs="Calibri"/>
              <w:b/>
              <w:i/>
              <w:color w:val="404040"/>
              <w:sz w:val="40"/>
              <w:szCs w:val="40"/>
              <w:lang w:val="en-GB"/>
            </w:rPr>
            <w:t>TMF629 Customer Management</w:t>
          </w:r>
        </w:p>
        <w:p w14:paraId="3F2E29AF" w14:textId="360F63D5"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030974" w:rsidRPr="00030974">
            <w:rPr>
              <w:rFonts w:cs="Calibri"/>
              <w:b/>
              <w:i/>
              <w:color w:val="404040"/>
              <w:sz w:val="40"/>
              <w:szCs w:val="40"/>
              <w:lang w:val="en-GB"/>
            </w:rPr>
            <w:t>R1</w:t>
          </w:r>
          <w:r w:rsidR="00510A7C">
            <w:rPr>
              <w:rFonts w:cs="Calibri"/>
              <w:b/>
              <w:i/>
              <w:color w:val="404040"/>
              <w:sz w:val="40"/>
              <w:szCs w:val="40"/>
              <w:lang w:val="en-GB"/>
            </w:rPr>
            <w:t>9.0</w:t>
          </w:r>
          <w:r w:rsidR="003366C3">
            <w:rPr>
              <w:rFonts w:cs="Calibri"/>
              <w:b/>
              <w:i/>
              <w:color w:val="404040"/>
              <w:sz w:val="40"/>
              <w:szCs w:val="40"/>
              <w:lang w:val="en-GB"/>
            </w:rPr>
            <w:t>/</w:t>
          </w:r>
          <w:r w:rsidR="00510A7C">
            <w:rPr>
              <w:rFonts w:cs="Calibri"/>
              <w:b/>
              <w:i/>
              <w:color w:val="404040"/>
              <w:sz w:val="40"/>
              <w:szCs w:val="40"/>
              <w:lang w:val="en-GB"/>
            </w:rPr>
            <w:t>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77777777" w:rsidR="00EE1557" w:rsidRPr="0091413C" w:rsidRDefault="00EE1557" w:rsidP="008C536F">
          <w:pPr>
            <w:tabs>
              <w:tab w:val="right" w:pos="9360"/>
            </w:tabs>
            <w:ind w:left="709"/>
            <w:rPr>
              <w:rFonts w:cs="Calibri"/>
              <w:b/>
              <w:color w:val="404040"/>
              <w:sz w:val="36"/>
            </w:rPr>
          </w:pPr>
        </w:p>
        <w:p w14:paraId="501D5CCE" w14:textId="77777777" w:rsidR="00EE1557" w:rsidRPr="0091413C" w:rsidRDefault="00EE1557"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39027E73" w14:textId="79979922" w:rsidR="00EE1557" w:rsidRPr="0091413C" w:rsidRDefault="00282704" w:rsidP="008C536F">
          <w:pPr>
            <w:tabs>
              <w:tab w:val="right" w:pos="9360"/>
            </w:tabs>
            <w:ind w:left="709"/>
            <w:rPr>
              <w:rFonts w:cs="Calibri"/>
              <w:b/>
              <w:color w:val="404040"/>
              <w:sz w:val="36"/>
            </w:rPr>
          </w:pPr>
          <w:r w:rsidRPr="00282704">
            <w:rPr>
              <w:rFonts w:cs="Calibri"/>
              <w:b/>
              <w:color w:val="404040"/>
              <w:sz w:val="36"/>
            </w:rPr>
            <w:t xml:space="preserve">Report Date: </w:t>
          </w:r>
          <w:r w:rsidR="00A369F1">
            <w:rPr>
              <w:rFonts w:cs="Calibri"/>
              <w:b/>
              <w:color w:val="404040"/>
              <w:sz w:val="36"/>
            </w:rPr>
            <w:t>3</w:t>
          </w:r>
          <w:r w:rsidR="0022667B">
            <w:rPr>
              <w:rFonts w:cs="Calibri"/>
              <w:b/>
              <w:color w:val="404040"/>
              <w:sz w:val="36"/>
            </w:rPr>
            <w:t>1</w:t>
          </w:r>
          <w:r w:rsidR="00A369F1">
            <w:rPr>
              <w:rFonts w:cs="Calibri"/>
              <w:b/>
              <w:color w:val="404040"/>
              <w:sz w:val="36"/>
            </w:rPr>
            <w:t xml:space="preserve"> August</w:t>
          </w:r>
          <w:r w:rsidR="0022667B">
            <w:rPr>
              <w:rFonts w:cs="Calibri"/>
              <w:b/>
              <w:color w:val="404040"/>
              <w:sz w:val="36"/>
            </w:rPr>
            <w:t>,</w:t>
          </w:r>
          <w:r w:rsidR="006B66B3">
            <w:rPr>
              <w:rFonts w:cs="Calibri"/>
              <w:b/>
              <w:color w:val="404040"/>
              <w:sz w:val="36"/>
            </w:rPr>
            <w:t xml:space="preserve"> 2020</w:t>
          </w:r>
        </w:p>
        <w:p w14:paraId="103C2725" w14:textId="77777777" w:rsidR="00282704" w:rsidRDefault="00C96C60" w:rsidP="008C536F">
          <w:pPr>
            <w:ind w:left="709"/>
          </w:pPr>
          <w:r>
            <w:br w:type="page"/>
          </w:r>
        </w:p>
      </w:sdtContent>
    </w:sdt>
    <w:bookmarkStart w:id="0" w:name="_Toc383691178" w:displacedByCustomXml="prev"/>
    <w:bookmarkStart w:id="1" w:name="_Ref320697427"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3DB1DBB5" w14:textId="15124EB8" w:rsidR="004866E9" w:rsidRPr="008C536F" w:rsidRDefault="004866E9" w:rsidP="008C536F">
      <w:pPr>
        <w:ind w:left="709"/>
        <w:rPr>
          <w:sz w:val="32"/>
        </w:rPr>
      </w:pPr>
    </w:p>
    <w:p w14:paraId="3C11B30F" w14:textId="77777777" w:rsidR="00A369F1" w:rsidRPr="00A369F1" w:rsidRDefault="00A369F1" w:rsidP="00A369F1">
      <w:pPr>
        <w:keepNext/>
        <w:keepLines/>
        <w:spacing w:line="340" w:lineRule="atLeast"/>
        <w:ind w:left="709"/>
        <w:rPr>
          <w:sz w:val="32"/>
        </w:rPr>
      </w:pPr>
      <w:r w:rsidRPr="00A369F1">
        <w:rPr>
          <w:sz w:val="32"/>
        </w:rPr>
        <w:t xml:space="preserve">CES20 is Amdocs’ market-leading customer experience cloud-native suite designed to accelerate service providers’ journey to the cloud and power the move from legacy systems to a leading microservices-based suite. Amdocs’ CES20 is the only fully-cloud-native, 5G-ready, pre-integrated BSS-OSS suite, enabling service providers to go from concept/code to monetization/production in minutes. </w:t>
      </w:r>
    </w:p>
    <w:p w14:paraId="0E0F17D3" w14:textId="443BA916" w:rsidR="00A369F1" w:rsidRDefault="00A369F1" w:rsidP="00A369F1">
      <w:pPr>
        <w:keepNext/>
        <w:keepLines/>
        <w:spacing w:line="340" w:lineRule="atLeast"/>
        <w:ind w:left="709"/>
        <w:rPr>
          <w:sz w:val="32"/>
        </w:rPr>
      </w:pPr>
      <w:r w:rsidRPr="00A369F1">
        <w:rPr>
          <w:sz w:val="32"/>
        </w:rPr>
        <w:t xml:space="preserve">Amdocs’ CES20 includes: </w:t>
      </w:r>
    </w:p>
    <w:p w14:paraId="3FD27E05" w14:textId="77777777" w:rsidR="00A369F1" w:rsidRPr="00A369F1" w:rsidRDefault="00A369F1" w:rsidP="00A369F1">
      <w:pPr>
        <w:keepNext/>
        <w:keepLines/>
        <w:spacing w:line="340" w:lineRule="atLeast"/>
        <w:ind w:left="709"/>
        <w:rPr>
          <w:sz w:val="32"/>
        </w:rPr>
      </w:pPr>
    </w:p>
    <w:p w14:paraId="7411B72A" w14:textId="77777777" w:rsidR="00A369F1" w:rsidRPr="00A369F1" w:rsidRDefault="00A369F1" w:rsidP="00A369F1">
      <w:pPr>
        <w:keepNext/>
        <w:keepLines/>
        <w:spacing w:line="340" w:lineRule="atLeast"/>
        <w:ind w:left="1440"/>
        <w:rPr>
          <w:sz w:val="32"/>
        </w:rPr>
      </w:pPr>
      <w:r w:rsidRPr="00A369F1">
        <w:rPr>
          <w:sz w:val="32"/>
        </w:rPr>
        <w:t>1.</w:t>
      </w:r>
      <w:r w:rsidRPr="00A369F1">
        <w:rPr>
          <w:sz w:val="32"/>
        </w:rPr>
        <w:tab/>
      </w:r>
      <w:proofErr w:type="spellStart"/>
      <w:r w:rsidRPr="00A369F1">
        <w:rPr>
          <w:sz w:val="32"/>
        </w:rPr>
        <w:t>DigitalONE</w:t>
      </w:r>
      <w:proofErr w:type="spellEnd"/>
      <w:r w:rsidRPr="00A369F1">
        <w:rPr>
          <w:sz w:val="32"/>
        </w:rPr>
        <w:t xml:space="preserve"> for multichannel commerce and care</w:t>
      </w:r>
    </w:p>
    <w:p w14:paraId="66ACCB54" w14:textId="77777777" w:rsidR="00A369F1" w:rsidRPr="00A369F1" w:rsidRDefault="00A369F1" w:rsidP="00A369F1">
      <w:pPr>
        <w:keepNext/>
        <w:keepLines/>
        <w:spacing w:line="340" w:lineRule="atLeast"/>
        <w:ind w:left="1440"/>
        <w:rPr>
          <w:sz w:val="32"/>
        </w:rPr>
      </w:pPr>
      <w:r w:rsidRPr="00A369F1">
        <w:rPr>
          <w:sz w:val="32"/>
        </w:rPr>
        <w:t>2.</w:t>
      </w:r>
      <w:r w:rsidRPr="00A369F1">
        <w:rPr>
          <w:sz w:val="32"/>
        </w:rPr>
        <w:tab/>
      </w:r>
      <w:proofErr w:type="spellStart"/>
      <w:r w:rsidRPr="00A369F1">
        <w:rPr>
          <w:sz w:val="32"/>
        </w:rPr>
        <w:t>CatalogONE</w:t>
      </w:r>
      <w:proofErr w:type="spellEnd"/>
      <w:r w:rsidRPr="00A369F1">
        <w:rPr>
          <w:sz w:val="32"/>
        </w:rPr>
        <w:t xml:space="preserve"> for flexible, marketing-driven product packaging </w:t>
      </w:r>
    </w:p>
    <w:p w14:paraId="0E014623" w14:textId="77777777" w:rsidR="00A369F1" w:rsidRPr="00A369F1" w:rsidRDefault="00A369F1" w:rsidP="00A369F1">
      <w:pPr>
        <w:keepNext/>
        <w:keepLines/>
        <w:spacing w:line="340" w:lineRule="atLeast"/>
        <w:ind w:left="1440"/>
        <w:rPr>
          <w:sz w:val="32"/>
        </w:rPr>
      </w:pPr>
      <w:r w:rsidRPr="00A369F1">
        <w:rPr>
          <w:sz w:val="32"/>
        </w:rPr>
        <w:t>3.</w:t>
      </w:r>
      <w:r w:rsidRPr="00A369F1">
        <w:rPr>
          <w:sz w:val="32"/>
        </w:rPr>
        <w:tab/>
      </w:r>
      <w:proofErr w:type="spellStart"/>
      <w:r w:rsidRPr="00A369F1">
        <w:rPr>
          <w:sz w:val="32"/>
        </w:rPr>
        <w:t>RevenueONE</w:t>
      </w:r>
      <w:proofErr w:type="spellEnd"/>
      <w:r w:rsidRPr="00A369F1">
        <w:rPr>
          <w:sz w:val="32"/>
        </w:rPr>
        <w:t xml:space="preserve"> for real-time monetization </w:t>
      </w:r>
    </w:p>
    <w:p w14:paraId="39DD3787" w14:textId="61EC606A" w:rsidR="00282704" w:rsidRPr="00A94F96" w:rsidRDefault="00A369F1" w:rsidP="00A369F1">
      <w:pPr>
        <w:keepNext/>
        <w:keepLines/>
        <w:spacing w:line="340" w:lineRule="atLeast"/>
        <w:ind w:left="1440"/>
        <w:rPr>
          <w:rFonts w:cs="Calibri"/>
          <w:i/>
          <w:color w:val="404040"/>
          <w:sz w:val="40"/>
          <w:szCs w:val="40"/>
          <w:lang w:val="en-GB"/>
        </w:rPr>
      </w:pPr>
      <w:r w:rsidRPr="00A369F1">
        <w:rPr>
          <w:sz w:val="32"/>
        </w:rPr>
        <w:t>4.</w:t>
      </w:r>
      <w:r w:rsidRPr="00A369F1">
        <w:rPr>
          <w:sz w:val="32"/>
        </w:rPr>
        <w:tab/>
        <w:t>Service &amp; Network Automation – this solution includes end-to-end service lifecycle management capabilities covering service design, service orchestration and inventory management</w:t>
      </w:r>
      <w:r w:rsidR="002F0838">
        <w:rPr>
          <w:sz w:val="32"/>
        </w:rPr>
        <w:t xml:space="preserve"> </w:t>
      </w: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0BCFAF7A" w14:textId="77777777" w:rsidR="00382DDF" w:rsidRDefault="00382DDF" w:rsidP="007325D0">
      <w:pPr>
        <w:autoSpaceDE w:val="0"/>
        <w:autoSpaceDN w:val="0"/>
        <w:adjustRightInd w:val="0"/>
        <w:rPr>
          <w:rFonts w:ascii="Times New Roman" w:hAnsi="Times New Roman" w:cs="Times New Roman"/>
          <w:color w:val="222222"/>
          <w:szCs w:val="20"/>
        </w:rPr>
      </w:pPr>
      <w:bookmarkStart w:id="2" w:name="_Toc490661761"/>
      <w:bookmarkStart w:id="3" w:name="_Toc308441422"/>
      <w:bookmarkEnd w:id="1"/>
      <w:bookmarkEnd w:id="0"/>
    </w:p>
    <w:p w14:paraId="665B0547" w14:textId="619D72C3" w:rsidR="00016CBA" w:rsidRPr="00D27A5C" w:rsidRDefault="00A369F1" w:rsidP="009745BF">
      <w:pPr>
        <w:keepNext/>
        <w:keepLines/>
        <w:spacing w:line="340" w:lineRule="atLeast"/>
        <w:ind w:left="709"/>
        <w:rPr>
          <w:sz w:val="32"/>
        </w:rPr>
      </w:pPr>
      <w:r w:rsidRPr="00A369F1">
        <w:rPr>
          <w:sz w:val="32"/>
        </w:rPr>
        <w:t>Aligned with TM Forum’s open API framework, CES20 offers a continuous integration/continuous delivery (CI/CD) environment built on Amdocs’ cloud-agnostic Microservices 360 (MS360) infrastructure platform. This helps service providers drive operational change and bring the business the needed agility and IT velocity to deliver results.</w:t>
      </w:r>
    </w:p>
    <w:p w14:paraId="4E20896A" w14:textId="704880CC" w:rsidR="00A369F1" w:rsidRDefault="00A369F1">
      <w:pPr>
        <w:rPr>
          <w:sz w:val="32"/>
        </w:rPr>
      </w:pPr>
      <w:r>
        <w:rPr>
          <w:sz w:val="32"/>
        </w:rPr>
        <w:br w:type="page"/>
      </w:r>
    </w:p>
    <w:p w14:paraId="5144834B"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77777777" w:rsidR="004866E9" w:rsidRPr="008C536F" w:rsidRDefault="004866E9" w:rsidP="008C536F">
      <w:pPr>
        <w:ind w:left="709"/>
        <w:rPr>
          <w:sz w:val="32"/>
        </w:rPr>
      </w:pPr>
    </w:p>
    <w:p w14:paraId="44E59012" w14:textId="0C20835C" w:rsidR="004866E9" w:rsidRPr="008C536F" w:rsidRDefault="00A369F1" w:rsidP="008C536F">
      <w:pPr>
        <w:ind w:left="709"/>
        <w:rPr>
          <w:sz w:val="32"/>
        </w:rPr>
      </w:pPr>
      <w:r w:rsidRPr="00CF2606">
        <w:rPr>
          <w:noProof/>
        </w:rPr>
        <w:drawing>
          <wp:inline distT="0" distB="0" distL="0" distR="0" wp14:anchorId="565C1CE3" wp14:editId="16106762">
            <wp:extent cx="5723166" cy="321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9119" cy="3228424"/>
                    </a:xfrm>
                    <a:prstGeom prst="rect">
                      <a:avLst/>
                    </a:prstGeom>
                  </pic:spPr>
                </pic:pic>
              </a:graphicData>
            </a:graphic>
          </wp:inline>
        </w:drawing>
      </w:r>
    </w:p>
    <w:bookmarkEnd w:id="2"/>
    <w:bookmarkEnd w:id="3"/>
    <w:p w14:paraId="37C4626D" w14:textId="270F2B7A" w:rsidR="004323D5" w:rsidRDefault="00A369F1" w:rsidP="009630AF">
      <w:pPr>
        <w:ind w:left="709"/>
        <w:rPr>
          <w:sz w:val="32"/>
        </w:rPr>
      </w:pPr>
      <w:r w:rsidRPr="00CF2606">
        <w:rPr>
          <w:noProof/>
        </w:rPr>
        <w:drawing>
          <wp:inline distT="0" distB="0" distL="0" distR="0" wp14:anchorId="514E7507" wp14:editId="1F19423F">
            <wp:extent cx="5723167"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0145" cy="3251502"/>
                    </a:xfrm>
                    <a:prstGeom prst="rect">
                      <a:avLst/>
                    </a:prstGeom>
                  </pic:spPr>
                </pic:pic>
              </a:graphicData>
            </a:graphic>
          </wp:inline>
        </w:drawing>
      </w:r>
    </w:p>
    <w:p w14:paraId="0C03B0D4" w14:textId="52F6BD32" w:rsidR="00A369F1" w:rsidRDefault="00A369F1" w:rsidP="009630AF">
      <w:pPr>
        <w:ind w:left="709"/>
        <w:rPr>
          <w:sz w:val="32"/>
        </w:rPr>
      </w:pPr>
    </w:p>
    <w:p w14:paraId="56437A78" w14:textId="77777777" w:rsidR="00A369F1" w:rsidRPr="00A369F1" w:rsidRDefault="00A369F1" w:rsidP="00A369F1">
      <w:pPr>
        <w:ind w:left="709"/>
        <w:rPr>
          <w:sz w:val="32"/>
        </w:rPr>
      </w:pPr>
      <w:proofErr w:type="spellStart"/>
      <w:r w:rsidRPr="00A369F1">
        <w:rPr>
          <w:sz w:val="32"/>
        </w:rPr>
        <w:t>DigitalONE</w:t>
      </w:r>
      <w:proofErr w:type="spellEnd"/>
      <w:r w:rsidRPr="00A369F1">
        <w:rPr>
          <w:sz w:val="32"/>
        </w:rPr>
        <w:t xml:space="preserve"> is a telco-specific cloud-native open and modular digital enablement platform for customer end-to-end care, commerce and order management journeys, spanning the entire order lifecycle, serving all care-billing-commerce needs with a single solution. It provides communications and media companies with the business agility to offer new digital experiences of the type and at the pace of native internet companies across ANY channel application, assisted or unassisted, existing or future ones; supports ANY line of business, service and bundle including third party - to ANY customer, existing or new, consumer or enterprise and it fits any existing legacy BSS that the operator is using. </w:t>
      </w:r>
    </w:p>
    <w:p w14:paraId="5EC519BA" w14:textId="69A3C828" w:rsidR="00A369F1" w:rsidRDefault="00A369F1" w:rsidP="00A369F1">
      <w:pPr>
        <w:ind w:left="709"/>
        <w:rPr>
          <w:sz w:val="32"/>
        </w:rPr>
      </w:pPr>
      <w:r w:rsidRPr="00A369F1">
        <w:rPr>
          <w:sz w:val="32"/>
        </w:rPr>
        <w:t xml:space="preserve">The </w:t>
      </w:r>
      <w:proofErr w:type="spellStart"/>
      <w:r w:rsidRPr="00A369F1">
        <w:rPr>
          <w:sz w:val="32"/>
        </w:rPr>
        <w:t>DigitalONE</w:t>
      </w:r>
      <w:proofErr w:type="spellEnd"/>
      <w:r w:rsidRPr="00A369F1">
        <w:rPr>
          <w:sz w:val="32"/>
        </w:rPr>
        <w:t xml:space="preserve"> platform is cloud-native, so it can scale on-demand to support changing activity levels. Furthermore, it incorporates open-source technologies and exposes application programming interfaces (APIs) that align with TM Forum standards, allowing easy addition of new capabilities and their re-use across any engagement channel, line of business and technology.</w:t>
      </w:r>
    </w:p>
    <w:p w14:paraId="4B429546" w14:textId="54658A1A" w:rsidR="00A369F1" w:rsidRDefault="00A369F1" w:rsidP="00A369F1">
      <w:pPr>
        <w:ind w:left="709"/>
        <w:rPr>
          <w:sz w:val="32"/>
        </w:rPr>
      </w:pPr>
    </w:p>
    <w:p w14:paraId="566FE1F5" w14:textId="434E3357" w:rsidR="00A369F1" w:rsidRDefault="00A369F1" w:rsidP="00A369F1">
      <w:pPr>
        <w:ind w:left="709"/>
        <w:rPr>
          <w:sz w:val="32"/>
        </w:rPr>
      </w:pPr>
      <w:r>
        <w:rPr>
          <w:noProof/>
        </w:rPr>
        <w:drawing>
          <wp:inline distT="0" distB="0" distL="0" distR="0" wp14:anchorId="0E7319C5" wp14:editId="6CBEBC5C">
            <wp:extent cx="6334125" cy="285035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49370" cy="2857216"/>
                    </a:xfrm>
                    <a:prstGeom prst="rect">
                      <a:avLst/>
                    </a:prstGeom>
                  </pic:spPr>
                </pic:pic>
              </a:graphicData>
            </a:graphic>
          </wp:inline>
        </w:drawing>
      </w:r>
    </w:p>
    <w:p w14:paraId="39C1159C" w14:textId="7F7A1C99" w:rsidR="00102BE2" w:rsidRDefault="00102BE2">
      <w:pPr>
        <w:rPr>
          <w:sz w:val="32"/>
        </w:rPr>
      </w:pPr>
    </w:p>
    <w:p w14:paraId="6F9A593D" w14:textId="77777777" w:rsidR="00102BE2" w:rsidRPr="008C536F" w:rsidRDefault="00102BE2" w:rsidP="00102BE2">
      <w:pPr>
        <w:pStyle w:val="ListParagraph"/>
        <w:numPr>
          <w:ilvl w:val="0"/>
          <w:numId w:val="1"/>
        </w:numPr>
        <w:ind w:left="709" w:firstLine="0"/>
        <w:rPr>
          <w:b/>
          <w:bCs/>
          <w:sz w:val="36"/>
          <w:lang w:bidi="en-US"/>
        </w:rPr>
      </w:pPr>
      <w:r>
        <w:rPr>
          <w:b/>
          <w:bCs/>
          <w:sz w:val="36"/>
          <w:lang w:bidi="en-US"/>
        </w:rPr>
        <w:t>Test Results</w:t>
      </w:r>
    </w:p>
    <w:p w14:paraId="665C5524" w14:textId="7F3B39B0" w:rsidR="00102BE2" w:rsidRDefault="00102BE2" w:rsidP="009630AF">
      <w:pPr>
        <w:ind w:left="709"/>
        <w:rPr>
          <w:sz w:val="32"/>
        </w:rPr>
      </w:pPr>
    </w:p>
    <w:p w14:paraId="6190159F" w14:textId="64902164" w:rsidR="00102BE2" w:rsidRPr="008C536F" w:rsidRDefault="00C63960" w:rsidP="003366C3">
      <w:pPr>
        <w:ind w:left="709"/>
        <w:jc w:val="center"/>
        <w:rPr>
          <w:sz w:val="32"/>
        </w:rPr>
      </w:pPr>
      <w:r>
        <w:rPr>
          <w:sz w:val="32"/>
        </w:rPr>
        <w:object w:dxaOrig="1531" w:dyaOrig="994" w14:anchorId="0D3F5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13" o:title=""/>
          </v:shape>
          <o:OLEObject Type="Embed" ProgID="Package" ShapeID="_x0000_i1027" DrawAspect="Icon" ObjectID="_1660374697" r:id="rId14"/>
        </w:object>
      </w:r>
    </w:p>
    <w:sectPr w:rsidR="00102BE2" w:rsidRPr="008C536F" w:rsidSect="00C63960">
      <w:headerReference w:type="default" r:id="rId15"/>
      <w:footerReference w:type="default" r:id="rId16"/>
      <w:headerReference w:type="first" r:id="rId17"/>
      <w:footerReference w:type="first" r:id="rId18"/>
      <w:pgSz w:w="12240" w:h="15840"/>
      <w:pgMar w:top="1418" w:right="1134" w:bottom="1134" w:left="567" w:header="0"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FB3F3" w14:textId="77777777" w:rsidR="006A6CE7" w:rsidRDefault="006A6CE7" w:rsidP="004323D5">
      <w:r>
        <w:separator/>
      </w:r>
    </w:p>
  </w:endnote>
  <w:endnote w:type="continuationSeparator" w:id="0">
    <w:p w14:paraId="767B4B2C" w14:textId="77777777" w:rsidR="006A6CE7" w:rsidRDefault="006A6CE7"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3D968" w14:textId="7B443E91" w:rsidR="009219E2" w:rsidRPr="000C45B9" w:rsidRDefault="009219E2" w:rsidP="009219E2">
    <w:pPr>
      <w:pStyle w:val="Footer"/>
      <w:tabs>
        <w:tab w:val="left" w:pos="3828"/>
      </w:tabs>
      <w:ind w:left="-993"/>
      <w:rPr>
        <w:rFonts w:cs="Calibri"/>
        <w:color w:val="262626"/>
      </w:rPr>
    </w:pPr>
    <w:r w:rsidRPr="000C45B9">
      <w:rPr>
        <w:rFonts w:cs="Calibri"/>
        <w:color w:val="262626"/>
      </w:rPr>
      <w:t xml:space="preserve">                   </w:t>
    </w:r>
    <w:r>
      <w:rPr>
        <w:rFonts w:cs="Calibri"/>
        <w:color w:val="262626"/>
      </w:rPr>
      <w:t xml:space="preserve">    </w:t>
    </w:r>
    <w:r w:rsidRPr="000C45B9">
      <w:rPr>
        <w:rFonts w:cs="Calibri"/>
        <w:color w:val="262626"/>
      </w:rPr>
      <w:t xml:space="preserve"> © TM Forum </w:t>
    </w:r>
    <w:r w:rsidR="006B66B3">
      <w:rPr>
        <w:rFonts w:cs="Calibri"/>
        <w:color w:val="262626"/>
      </w:rPr>
      <w:t>2020</w:t>
    </w:r>
    <w:r w:rsidRPr="000C45B9">
      <w:rPr>
        <w:rFonts w:cs="Calibri"/>
        <w:color w:val="262626"/>
      </w:rPr>
      <w:t xml:space="preserve">. All Rights Reserved. </w:t>
    </w:r>
    <w:r w:rsidRPr="000C45B9">
      <w:rPr>
        <w:rFonts w:cs="Calibri"/>
        <w:color w:val="262626"/>
      </w:rPr>
      <w:tab/>
    </w:r>
    <w:r>
      <w:rPr>
        <w:rFonts w:cs="Calibri"/>
        <w:color w:val="262626"/>
      </w:rPr>
      <w:tab/>
    </w:r>
    <w:r>
      <w:rPr>
        <w:rFonts w:cs="Calibri"/>
        <w:color w:val="262626"/>
      </w:rPr>
      <w:tab/>
    </w:r>
    <w:r>
      <w:rPr>
        <w:rFonts w:cs="Calibri"/>
        <w:color w:val="262626"/>
      </w:rPr>
      <w:tab/>
    </w:r>
    <w:r>
      <w:rPr>
        <w:rFonts w:cs="Calibri"/>
        <w:color w:val="262626"/>
      </w:rPr>
      <w:tab/>
    </w:r>
    <w:r w:rsidRPr="000C45B9">
      <w:rPr>
        <w:rFonts w:cs="Calibri"/>
        <w:color w:val="262626"/>
      </w:rPr>
      <w:t xml:space="preserve"> </w:t>
    </w:r>
    <w:r>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0385F" w14:textId="32CF364F"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2018</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A68C7B" w14:textId="77777777" w:rsidR="006A6CE7" w:rsidRDefault="006A6CE7" w:rsidP="004323D5">
      <w:r>
        <w:separator/>
      </w:r>
    </w:p>
  </w:footnote>
  <w:footnote w:type="continuationSeparator" w:id="0">
    <w:p w14:paraId="10F86C46" w14:textId="77777777" w:rsidR="006A6CE7" w:rsidRDefault="006A6CE7"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0F3A27A">
          <wp:simplePos x="0" y="0"/>
          <wp:positionH relativeFrom="column">
            <wp:posOffset>-1213485</wp:posOffset>
          </wp:positionH>
          <wp:positionV relativeFrom="paragraph">
            <wp:posOffset>-132715</wp:posOffset>
          </wp:positionV>
          <wp:extent cx="8605227" cy="673331"/>
          <wp:effectExtent l="0" t="0" r="0" b="0"/>
          <wp:wrapNone/>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16CBA"/>
    <w:rsid w:val="00030974"/>
    <w:rsid w:val="0005179D"/>
    <w:rsid w:val="000A0708"/>
    <w:rsid w:val="000D37D6"/>
    <w:rsid w:val="000F7E4A"/>
    <w:rsid w:val="00102BE2"/>
    <w:rsid w:val="00111A0A"/>
    <w:rsid w:val="001244D8"/>
    <w:rsid w:val="00134635"/>
    <w:rsid w:val="0015714B"/>
    <w:rsid w:val="00173544"/>
    <w:rsid w:val="00195729"/>
    <w:rsid w:val="00195FA3"/>
    <w:rsid w:val="001A18F1"/>
    <w:rsid w:val="0022667B"/>
    <w:rsid w:val="0024756C"/>
    <w:rsid w:val="00282704"/>
    <w:rsid w:val="002A68B1"/>
    <w:rsid w:val="002D7080"/>
    <w:rsid w:val="002F0838"/>
    <w:rsid w:val="003220EE"/>
    <w:rsid w:val="003366C3"/>
    <w:rsid w:val="00382933"/>
    <w:rsid w:val="00382DDF"/>
    <w:rsid w:val="00385C23"/>
    <w:rsid w:val="003A2989"/>
    <w:rsid w:val="003C5139"/>
    <w:rsid w:val="003D79CE"/>
    <w:rsid w:val="003F6403"/>
    <w:rsid w:val="00414E6A"/>
    <w:rsid w:val="004323D5"/>
    <w:rsid w:val="004552CD"/>
    <w:rsid w:val="00481AA9"/>
    <w:rsid w:val="004866E9"/>
    <w:rsid w:val="004F1001"/>
    <w:rsid w:val="00510A7C"/>
    <w:rsid w:val="00565176"/>
    <w:rsid w:val="005B5E7E"/>
    <w:rsid w:val="0061560A"/>
    <w:rsid w:val="00656B7C"/>
    <w:rsid w:val="0067294E"/>
    <w:rsid w:val="006908B6"/>
    <w:rsid w:val="006A6CE7"/>
    <w:rsid w:val="006B0F27"/>
    <w:rsid w:val="006B66B3"/>
    <w:rsid w:val="006D50C5"/>
    <w:rsid w:val="006E110D"/>
    <w:rsid w:val="00720667"/>
    <w:rsid w:val="00720E69"/>
    <w:rsid w:val="00721988"/>
    <w:rsid w:val="00727C91"/>
    <w:rsid w:val="007325D0"/>
    <w:rsid w:val="007412DF"/>
    <w:rsid w:val="0074356D"/>
    <w:rsid w:val="00762EA0"/>
    <w:rsid w:val="007A277D"/>
    <w:rsid w:val="007A3AD0"/>
    <w:rsid w:val="00801167"/>
    <w:rsid w:val="00816213"/>
    <w:rsid w:val="00834582"/>
    <w:rsid w:val="00893407"/>
    <w:rsid w:val="008C536F"/>
    <w:rsid w:val="008D2DCE"/>
    <w:rsid w:val="008F15AB"/>
    <w:rsid w:val="0090244B"/>
    <w:rsid w:val="00904C4C"/>
    <w:rsid w:val="00911995"/>
    <w:rsid w:val="009219E2"/>
    <w:rsid w:val="009630AF"/>
    <w:rsid w:val="009745BF"/>
    <w:rsid w:val="009B1AB5"/>
    <w:rsid w:val="00A13D4A"/>
    <w:rsid w:val="00A369F1"/>
    <w:rsid w:val="00A77BAC"/>
    <w:rsid w:val="00A94F96"/>
    <w:rsid w:val="00AE0285"/>
    <w:rsid w:val="00B00710"/>
    <w:rsid w:val="00B84B2F"/>
    <w:rsid w:val="00BA3364"/>
    <w:rsid w:val="00C039CC"/>
    <w:rsid w:val="00C143D8"/>
    <w:rsid w:val="00C63960"/>
    <w:rsid w:val="00C96C60"/>
    <w:rsid w:val="00CA6EF2"/>
    <w:rsid w:val="00CC2BF6"/>
    <w:rsid w:val="00CD18B2"/>
    <w:rsid w:val="00CF5A4D"/>
    <w:rsid w:val="00CF60E3"/>
    <w:rsid w:val="00D27A5C"/>
    <w:rsid w:val="00D37FAC"/>
    <w:rsid w:val="00DB10BF"/>
    <w:rsid w:val="00E30786"/>
    <w:rsid w:val="00E76234"/>
    <w:rsid w:val="00EE1557"/>
    <w:rsid w:val="00F00A4D"/>
    <w:rsid w:val="00F24D71"/>
    <w:rsid w:val="00F44FBB"/>
    <w:rsid w:val="00F851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3981543">
      <w:bodyDiv w:val="1"/>
      <w:marLeft w:val="0"/>
      <w:marRight w:val="0"/>
      <w:marTop w:val="0"/>
      <w:marBottom w:val="0"/>
      <w:divBdr>
        <w:top w:val="none" w:sz="0" w:space="0" w:color="auto"/>
        <w:left w:val="none" w:sz="0" w:space="0" w:color="auto"/>
        <w:bottom w:val="none" w:sz="0" w:space="0" w:color="auto"/>
        <w:right w:val="none" w:sz="0" w:space="0" w:color="auto"/>
      </w:divBdr>
    </w:div>
    <w:div w:id="15302156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6B1336664B8D4BB782A0D6B43AA42B" ma:contentTypeVersion="13" ma:contentTypeDescription="Create a new document." ma:contentTypeScope="" ma:versionID="a6d1ed6b188b9a5343db36c6289adeeb">
  <xsd:schema xmlns:xsd="http://www.w3.org/2001/XMLSchema" xmlns:xs="http://www.w3.org/2001/XMLSchema" xmlns:p="http://schemas.microsoft.com/office/2006/metadata/properties" xmlns:ns3="9d52a36d-f613-4b27-a985-4909e3576131" xmlns:ns4="b334088f-8445-4df9-acd7-1cd166914836" targetNamespace="http://schemas.microsoft.com/office/2006/metadata/properties" ma:root="true" ma:fieldsID="a5983dcd3e2b4067d5e601a416bb6321" ns3:_="" ns4:_="">
    <xsd:import namespace="9d52a36d-f613-4b27-a985-4909e3576131"/>
    <xsd:import namespace="b334088f-8445-4df9-acd7-1cd16691483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52a36d-f613-4b27-a985-4909e357613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34088f-8445-4df9-acd7-1cd1669148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19BE56-7306-47CE-A096-7F5B9C570E3C}">
  <ds:schemaRefs>
    <ds:schemaRef ds:uri="http://schemas.microsoft.com/sharepoint/v3/contenttype/forms"/>
  </ds:schemaRefs>
</ds:datastoreItem>
</file>

<file path=customXml/itemProps2.xml><?xml version="1.0" encoding="utf-8"?>
<ds:datastoreItem xmlns:ds="http://schemas.openxmlformats.org/officeDocument/2006/customXml" ds:itemID="{5FCF5AC9-9E81-4830-A42D-777BE5AB14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49E5D8-FEFE-4055-870B-34E058869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52a36d-f613-4b27-a985-4909e3576131"/>
    <ds:schemaRef ds:uri="b334088f-8445-4df9-acd7-1cd1669148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3</cp:revision>
  <dcterms:created xsi:type="dcterms:W3CDTF">2020-08-31T08:17:00Z</dcterms:created>
  <dcterms:modified xsi:type="dcterms:W3CDTF">2020-08-31T08:25:00Z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0x010100136B1336664B8D4BB782A0D6B43AA42B</vt:lpwstr>
  </property>
</Properties>
</file>