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CC5FE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41C41" w:rsidRPr="00F41C41">
            <w:rPr>
              <w:rFonts w:cs="Calibri"/>
              <w:b/>
              <w:i/>
              <w:color w:val="404040"/>
              <w:sz w:val="40"/>
              <w:szCs w:val="40"/>
              <w:lang w:val="en-GB"/>
            </w:rPr>
            <w:t>Oracle Corporation</w:t>
          </w:r>
        </w:p>
        <w:p w14:paraId="61DF1D72" w14:textId="77777777" w:rsidR="007F5E38" w:rsidRDefault="007F5E38" w:rsidP="008C536F">
          <w:pPr>
            <w:keepNext/>
            <w:keepLines/>
            <w:spacing w:line="340" w:lineRule="atLeast"/>
            <w:ind w:left="709"/>
            <w:rPr>
              <w:rFonts w:cs="Calibri"/>
              <w:i/>
              <w:color w:val="404040"/>
              <w:sz w:val="40"/>
              <w:szCs w:val="40"/>
              <w:lang w:val="en-GB"/>
            </w:rPr>
          </w:pPr>
        </w:p>
        <w:p w14:paraId="1CC7679A" w14:textId="77777777" w:rsidR="007F5E38"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28DE4C20" w:rsidR="00BA3364" w:rsidRPr="00BA3364" w:rsidRDefault="00F41C41" w:rsidP="008C536F">
          <w:pPr>
            <w:keepNext/>
            <w:keepLines/>
            <w:spacing w:line="340" w:lineRule="atLeast"/>
            <w:ind w:left="709"/>
            <w:rPr>
              <w:rFonts w:cs="Calibri"/>
              <w:i/>
              <w:color w:val="404040"/>
              <w:sz w:val="40"/>
              <w:szCs w:val="40"/>
              <w:lang w:val="en-GB"/>
            </w:rPr>
          </w:pPr>
          <w:r w:rsidRPr="00F41C41">
            <w:rPr>
              <w:rFonts w:cs="Calibri"/>
              <w:b/>
              <w:i/>
              <w:color w:val="404040"/>
              <w:sz w:val="40"/>
              <w:szCs w:val="40"/>
              <w:lang w:val="en-GB"/>
            </w:rPr>
            <w:t>TMF6</w:t>
          </w:r>
          <w:r w:rsidR="00F85BC1">
            <w:rPr>
              <w:rFonts w:cs="Calibri"/>
              <w:b/>
              <w:i/>
              <w:color w:val="404040"/>
              <w:sz w:val="40"/>
              <w:szCs w:val="40"/>
              <w:lang w:val="en-GB"/>
            </w:rPr>
            <w:t>63</w:t>
          </w:r>
          <w:r w:rsidRPr="00F41C41">
            <w:rPr>
              <w:rFonts w:cs="Calibri"/>
              <w:b/>
              <w:i/>
              <w:color w:val="404040"/>
              <w:sz w:val="40"/>
              <w:szCs w:val="40"/>
              <w:lang w:val="en-GB"/>
            </w:rPr>
            <w:t xml:space="preserve"> – </w:t>
          </w:r>
          <w:r w:rsidR="00F85BC1">
            <w:rPr>
              <w:rFonts w:cs="Calibri"/>
              <w:b/>
              <w:i/>
              <w:color w:val="404040"/>
              <w:sz w:val="40"/>
              <w:szCs w:val="40"/>
              <w:lang w:val="en-GB"/>
            </w:rPr>
            <w:t>Shopping Cart</w:t>
          </w:r>
          <w:r w:rsidRPr="00F41C41">
            <w:rPr>
              <w:rFonts w:cs="Calibri"/>
              <w:b/>
              <w:i/>
              <w:color w:val="404040"/>
              <w:sz w:val="40"/>
              <w:szCs w:val="40"/>
              <w:lang w:val="en-GB"/>
            </w:rPr>
            <w:t xml:space="preserve"> API</w:t>
          </w:r>
        </w:p>
        <w:p w14:paraId="726FC02A" w14:textId="77777777" w:rsidR="007F5E38" w:rsidRDefault="007F5E38" w:rsidP="008C536F">
          <w:pPr>
            <w:keepNext/>
            <w:keepLines/>
            <w:spacing w:line="340" w:lineRule="atLeast"/>
            <w:ind w:left="709"/>
            <w:rPr>
              <w:rFonts w:cs="Calibri"/>
              <w:i/>
              <w:color w:val="404040"/>
              <w:sz w:val="40"/>
              <w:szCs w:val="40"/>
              <w:lang w:val="en-GB"/>
            </w:rPr>
          </w:pPr>
        </w:p>
        <w:p w14:paraId="3F2E29AF" w14:textId="1D2D563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41C41" w:rsidRPr="00F41C41">
            <w:rPr>
              <w:rFonts w:cs="Calibri"/>
              <w:b/>
              <w:i/>
              <w:color w:val="404040"/>
              <w:sz w:val="40"/>
              <w:szCs w:val="40"/>
              <w:lang w:val="en-GB"/>
            </w:rPr>
            <w:t>19.0</w:t>
          </w:r>
          <w:r w:rsidR="007F5E38">
            <w:rPr>
              <w:rFonts w:cs="Calibri"/>
              <w:b/>
              <w:i/>
              <w:color w:val="404040"/>
              <w:sz w:val="40"/>
              <w:szCs w:val="40"/>
              <w:lang w:val="en-GB"/>
            </w:rPr>
            <w:t>/</w:t>
          </w:r>
          <w:r w:rsidR="00F41C41" w:rsidRPr="00F41C41">
            <w:rPr>
              <w:rFonts w:cs="Calibri"/>
              <w:b/>
              <w:i/>
              <w:color w:val="404040"/>
              <w:sz w:val="40"/>
              <w:szCs w:val="40"/>
              <w:lang w:val="en-GB"/>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403645B3" w14:textId="6F5030B3" w:rsidR="00EE1557" w:rsidRDefault="00EE1557" w:rsidP="008C536F">
          <w:pPr>
            <w:tabs>
              <w:tab w:val="right" w:pos="9360"/>
            </w:tabs>
            <w:ind w:left="709"/>
            <w:rPr>
              <w:rFonts w:cs="Calibri"/>
              <w:b/>
              <w:color w:val="404040"/>
              <w:sz w:val="36"/>
            </w:rPr>
          </w:pPr>
        </w:p>
        <w:p w14:paraId="726924E2" w14:textId="46B8D4A2" w:rsidR="007F5E38" w:rsidRDefault="007F5E38" w:rsidP="008C536F">
          <w:pPr>
            <w:tabs>
              <w:tab w:val="right" w:pos="9360"/>
            </w:tabs>
            <w:ind w:left="709"/>
            <w:rPr>
              <w:rFonts w:cs="Calibri"/>
              <w:b/>
              <w:color w:val="404040"/>
              <w:sz w:val="36"/>
            </w:rPr>
          </w:pPr>
        </w:p>
        <w:p w14:paraId="3BC21F4C" w14:textId="21377549" w:rsidR="007F5E38" w:rsidRDefault="007F5E38" w:rsidP="008C536F">
          <w:pPr>
            <w:tabs>
              <w:tab w:val="right" w:pos="9360"/>
            </w:tabs>
            <w:ind w:left="709"/>
            <w:rPr>
              <w:rFonts w:cs="Calibri"/>
              <w:b/>
              <w:color w:val="404040"/>
              <w:sz w:val="36"/>
            </w:rPr>
          </w:pPr>
        </w:p>
        <w:p w14:paraId="679B40B7" w14:textId="77777777" w:rsidR="007F5E38" w:rsidRPr="0091413C" w:rsidRDefault="007F5E38"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6DADA79"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F41C41">
            <w:rPr>
              <w:rFonts w:cs="Calibri"/>
              <w:b/>
              <w:color w:val="404040"/>
              <w:sz w:val="36"/>
            </w:rPr>
            <w:t>05-21-2021</w:t>
          </w:r>
        </w:p>
        <w:p w14:paraId="2FB9C5F7" w14:textId="08D0A026" w:rsidR="007F5E38" w:rsidRDefault="007F5E38">
          <w:pPr>
            <w:rPr>
              <w:rFonts w:cs="Calibri"/>
              <w:b/>
              <w:color w:val="404040"/>
              <w:sz w:val="36"/>
            </w:rPr>
          </w:pPr>
          <w:r>
            <w:rPr>
              <w:rFonts w:cs="Calibri"/>
              <w:b/>
              <w:color w:val="404040"/>
              <w:sz w:val="36"/>
            </w:rPr>
            <w:br w:type="page"/>
          </w:r>
        </w:p>
        <w:p w14:paraId="103C2725" w14:textId="7E306722" w:rsidR="00282704" w:rsidRDefault="008936B6"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AD1DF01" w14:textId="77777777" w:rsidR="007F5E38" w:rsidRDefault="007F5E38" w:rsidP="00177C54">
      <w:pPr>
        <w:ind w:left="709"/>
        <w:rPr>
          <w:sz w:val="32"/>
        </w:rPr>
      </w:pPr>
    </w:p>
    <w:p w14:paraId="54991440" w14:textId="21F18D99" w:rsidR="00177C54" w:rsidRPr="00177C54" w:rsidRDefault="00177C54" w:rsidP="00177C54">
      <w:pPr>
        <w:ind w:left="709"/>
        <w:rPr>
          <w:sz w:val="32"/>
        </w:rPr>
      </w:pPr>
      <w:r w:rsidRPr="00177C54">
        <w:rPr>
          <w:sz w:val="32"/>
        </w:rPr>
        <w:t>Digital Experience for Communications Buying Experience provides an API first approach to support digital omni-channel subscription buying and ordering solution for communication and media service providers. The solution simplifies the overall buying process by delivering pre-built and pre-integrated capabilities that covers every aspect of the customers buying journey from unified product catalogs to alignment of commerce experience to subscription management. The comprehensive industry specific processes support both assisted and unassisted buying. Key capabilities include:</w:t>
      </w:r>
    </w:p>
    <w:p w14:paraId="0FAACAF9" w14:textId="242603E8" w:rsidR="00177C54" w:rsidRPr="00177C54" w:rsidRDefault="00177C54" w:rsidP="00177C54">
      <w:pPr>
        <w:pStyle w:val="ListParagraph"/>
        <w:numPr>
          <w:ilvl w:val="0"/>
          <w:numId w:val="2"/>
        </w:numPr>
        <w:rPr>
          <w:sz w:val="32"/>
        </w:rPr>
      </w:pPr>
      <w:r w:rsidRPr="00177C54">
        <w:rPr>
          <w:sz w:val="32"/>
        </w:rPr>
        <w:t>Modern and personalized user experience: Supports contextual customer acquisition journey, personalized catalogs for different markets, and data-driven user experience.</w:t>
      </w:r>
    </w:p>
    <w:p w14:paraId="26395F44" w14:textId="5B23D59D" w:rsidR="00177C54" w:rsidRPr="00177C54" w:rsidRDefault="00177C54" w:rsidP="00177C54">
      <w:pPr>
        <w:pStyle w:val="ListParagraph"/>
        <w:numPr>
          <w:ilvl w:val="0"/>
          <w:numId w:val="2"/>
        </w:numPr>
        <w:rPr>
          <w:sz w:val="32"/>
        </w:rPr>
      </w:pPr>
      <w:r w:rsidRPr="00177C54">
        <w:rPr>
          <w:sz w:val="32"/>
        </w:rPr>
        <w:t>Digital omni-channel buying experience: Enables consistency across channel journeys, allows subscriber channel hopping, and introduces both traditional and new digital channels.</w:t>
      </w:r>
    </w:p>
    <w:p w14:paraId="02087F03" w14:textId="0C1AB4E2" w:rsidR="00177C54" w:rsidRPr="00177C54" w:rsidRDefault="00177C54" w:rsidP="00177C54">
      <w:pPr>
        <w:pStyle w:val="ListParagraph"/>
        <w:numPr>
          <w:ilvl w:val="0"/>
          <w:numId w:val="2"/>
        </w:numPr>
        <w:rPr>
          <w:sz w:val="32"/>
        </w:rPr>
      </w:pPr>
      <w:r w:rsidRPr="00177C54">
        <w:rPr>
          <w:sz w:val="32"/>
        </w:rPr>
        <w:t>Customer 360 and subscription management: Provides context-aware customer 360 dashboards and guided subscription buying experiences.</w:t>
      </w:r>
    </w:p>
    <w:p w14:paraId="1AFD3842" w14:textId="5B5E172D" w:rsidR="00177C54" w:rsidRPr="00177C54" w:rsidRDefault="00177C54" w:rsidP="00177C54">
      <w:pPr>
        <w:pStyle w:val="ListParagraph"/>
        <w:numPr>
          <w:ilvl w:val="0"/>
          <w:numId w:val="2"/>
        </w:numPr>
        <w:rPr>
          <w:sz w:val="32"/>
        </w:rPr>
      </w:pPr>
      <w:r w:rsidRPr="00177C54">
        <w:rPr>
          <w:sz w:val="32"/>
        </w:rPr>
        <w:t>Adaptive customer data mastering: Maintains data consistency across applications in a deployment and enables agility.</w:t>
      </w:r>
    </w:p>
    <w:p w14:paraId="0AC24E9A" w14:textId="78F13932" w:rsidR="004866E9" w:rsidRPr="00177C54" w:rsidRDefault="00177C54" w:rsidP="00177C54">
      <w:pPr>
        <w:pStyle w:val="ListParagraph"/>
        <w:numPr>
          <w:ilvl w:val="0"/>
          <w:numId w:val="2"/>
        </w:numPr>
        <w:rPr>
          <w:sz w:val="32"/>
        </w:rPr>
      </w:pPr>
      <w:r w:rsidRPr="00177C54">
        <w:rPr>
          <w:sz w:val="32"/>
        </w:rPr>
        <w:t>TMF Open Digital Architecture: Drives channel engagements and system integrations efficiently and effectively.</w:t>
      </w:r>
    </w:p>
    <w:p w14:paraId="267679CC" w14:textId="06ABE35B" w:rsidR="00282704" w:rsidRDefault="00282704" w:rsidP="008C536F">
      <w:pPr>
        <w:ind w:left="709"/>
        <w:rPr>
          <w:sz w:val="32"/>
          <w:lang w:bidi="en-US"/>
        </w:rPr>
      </w:pPr>
    </w:p>
    <w:p w14:paraId="0B3DC43F" w14:textId="77777777" w:rsidR="007F5E38" w:rsidRPr="008C536F" w:rsidRDefault="007F5E38"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6CEE226F" w14:textId="77777777" w:rsidR="007F5E38" w:rsidRDefault="007F5E38" w:rsidP="008C536F">
      <w:pPr>
        <w:ind w:left="709"/>
        <w:rPr>
          <w:sz w:val="32"/>
        </w:rPr>
      </w:pPr>
      <w:bookmarkStart w:id="2" w:name="_Toc490661761"/>
      <w:bookmarkStart w:id="3" w:name="_Toc308441422"/>
      <w:bookmarkEnd w:id="1"/>
      <w:bookmarkEnd w:id="0"/>
    </w:p>
    <w:p w14:paraId="1F7E6485" w14:textId="7064FA95" w:rsidR="00CC2BF6" w:rsidRPr="008C536F" w:rsidRDefault="00F41C41" w:rsidP="008C536F">
      <w:pPr>
        <w:ind w:left="709"/>
        <w:rPr>
          <w:sz w:val="32"/>
        </w:rPr>
      </w:pPr>
      <w:r w:rsidRPr="00F41C41">
        <w:rPr>
          <w:sz w:val="32"/>
        </w:rPr>
        <w:t>The TMF6</w:t>
      </w:r>
      <w:r w:rsidR="00F85BC1">
        <w:rPr>
          <w:sz w:val="32"/>
        </w:rPr>
        <w:t>63</w:t>
      </w:r>
      <w:r w:rsidRPr="00F41C41">
        <w:rPr>
          <w:sz w:val="32"/>
        </w:rPr>
        <w:t xml:space="preserve"> – </w:t>
      </w:r>
      <w:r w:rsidR="00F85BC1">
        <w:rPr>
          <w:sz w:val="32"/>
        </w:rPr>
        <w:t>Shopping Cart</w:t>
      </w:r>
      <w:r w:rsidRPr="00F41C41">
        <w:rPr>
          <w:sz w:val="32"/>
        </w:rPr>
        <w:t xml:space="preserve"> API provides a standardized mechanism for </w:t>
      </w:r>
      <w:r w:rsidR="00F85BC1">
        <w:rPr>
          <w:sz w:val="32"/>
        </w:rPr>
        <w:t>managing shopping cart</w:t>
      </w:r>
      <w:r w:rsidRPr="00F41C41">
        <w:rPr>
          <w:sz w:val="32"/>
        </w:rPr>
        <w:t xml:space="preserve">, such as creation, update, retrieval, notification of events. It is fully compliant with Release 19.0.0 </w:t>
      </w:r>
      <w:r w:rsidR="00E33CC6">
        <w:rPr>
          <w:sz w:val="32"/>
        </w:rPr>
        <w:t xml:space="preserve">version 4.0.0 </w:t>
      </w:r>
      <w:r w:rsidRPr="00F41C41">
        <w:rPr>
          <w:sz w:val="32"/>
        </w:rPr>
        <w:t>of the API specification. The API has been self-certified using the both the CTK payload and on implemented solution.</w:t>
      </w:r>
    </w:p>
    <w:p w14:paraId="573C84A0" w14:textId="77777777" w:rsidR="004866E9" w:rsidRPr="008C536F" w:rsidRDefault="004866E9" w:rsidP="008C536F">
      <w:pPr>
        <w:ind w:left="709"/>
        <w:rPr>
          <w:sz w:val="32"/>
        </w:rPr>
      </w:pPr>
    </w:p>
    <w:p w14:paraId="5144834B" w14:textId="731C700D"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332E8CA" w14:textId="77777777" w:rsidR="007F5E38" w:rsidRDefault="007F5E38" w:rsidP="001A78D3">
      <w:pPr>
        <w:ind w:left="630"/>
        <w:rPr>
          <w:sz w:val="32"/>
        </w:rPr>
      </w:pPr>
    </w:p>
    <w:p w14:paraId="2503A793" w14:textId="13197071" w:rsidR="00E33CC6" w:rsidRDefault="00E33CC6" w:rsidP="001A78D3">
      <w:pPr>
        <w:ind w:left="630"/>
        <w:rPr>
          <w:sz w:val="32"/>
        </w:rPr>
      </w:pPr>
      <w:r w:rsidRPr="00E33CC6">
        <w:rPr>
          <w:sz w:val="32"/>
        </w:rPr>
        <w:t xml:space="preserve">The following diagram provides an architectural overview of </w:t>
      </w:r>
      <w:r w:rsidRPr="00177C54">
        <w:rPr>
          <w:sz w:val="32"/>
        </w:rPr>
        <w:t>Digital Experience for Communications Buying Experience</w:t>
      </w:r>
      <w:r w:rsidRPr="00E33CC6">
        <w:rPr>
          <w:sz w:val="32"/>
        </w:rPr>
        <w:t>:</w:t>
      </w:r>
    </w:p>
    <w:p w14:paraId="51FB5779" w14:textId="77777777" w:rsidR="007F5E38" w:rsidRPr="00E33CC6" w:rsidRDefault="007F5E38" w:rsidP="001A78D3">
      <w:pPr>
        <w:ind w:left="630"/>
        <w:rPr>
          <w:sz w:val="24"/>
        </w:rPr>
      </w:pPr>
    </w:p>
    <w:p w14:paraId="2D63A4EC" w14:textId="63FB61C8" w:rsidR="00F41C41" w:rsidRDefault="00A97E1F" w:rsidP="007F5E38">
      <w:pPr>
        <w:jc w:val="center"/>
        <w:rPr>
          <w:b/>
          <w:bCs/>
          <w:sz w:val="36"/>
          <w:lang w:bidi="en-US"/>
        </w:rPr>
      </w:pPr>
      <w:r>
        <w:rPr>
          <w:noProof/>
        </w:rPr>
        <w:drawing>
          <wp:inline distT="0" distB="0" distL="0" distR="0" wp14:anchorId="3DE32B72" wp14:editId="41A9DB04">
            <wp:extent cx="7052310" cy="2870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52310" cy="2870835"/>
                    </a:xfrm>
                    <a:prstGeom prst="rect">
                      <a:avLst/>
                    </a:prstGeom>
                  </pic:spPr>
                </pic:pic>
              </a:graphicData>
            </a:graphic>
          </wp:inline>
        </w:drawing>
      </w:r>
    </w:p>
    <w:p w14:paraId="3DC90F4B" w14:textId="2779858A" w:rsidR="00F41C41" w:rsidRPr="00F41C41" w:rsidRDefault="00F41C41" w:rsidP="00F41C41">
      <w:pPr>
        <w:rPr>
          <w:b/>
          <w:bCs/>
          <w:sz w:val="36"/>
          <w:lang w:bidi="en-US"/>
        </w:rPr>
      </w:pPr>
    </w:p>
    <w:p w14:paraId="3808997D" w14:textId="32578E2E" w:rsidR="00F41C41" w:rsidRDefault="00F41C41" w:rsidP="008C536F">
      <w:pPr>
        <w:pStyle w:val="ListParagraph"/>
        <w:numPr>
          <w:ilvl w:val="0"/>
          <w:numId w:val="1"/>
        </w:numPr>
        <w:ind w:left="709" w:firstLine="0"/>
        <w:rPr>
          <w:b/>
          <w:bCs/>
          <w:sz w:val="36"/>
          <w:lang w:bidi="en-US"/>
        </w:rPr>
      </w:pPr>
      <w:r>
        <w:rPr>
          <w:b/>
          <w:bCs/>
          <w:sz w:val="36"/>
          <w:lang w:bidi="en-US"/>
        </w:rPr>
        <w:t>Test Results</w:t>
      </w:r>
    </w:p>
    <w:p w14:paraId="63F650A7" w14:textId="70D97E84" w:rsidR="007F5E38" w:rsidRDefault="007F5E38" w:rsidP="007F5E38">
      <w:pPr>
        <w:rPr>
          <w:b/>
          <w:bCs/>
          <w:sz w:val="36"/>
          <w:lang w:bidi="en-US"/>
        </w:rPr>
      </w:pPr>
    </w:p>
    <w:p w14:paraId="62D78CF4" w14:textId="0B2D0961" w:rsidR="007F5E38" w:rsidRPr="007F5E38" w:rsidRDefault="004173B0" w:rsidP="007F5E38">
      <w:pPr>
        <w:jc w:val="center"/>
        <w:rPr>
          <w:b/>
          <w:bCs/>
          <w:sz w:val="36"/>
          <w:lang w:bidi="en-US"/>
        </w:rPr>
      </w:pPr>
      <w:r>
        <w:rPr>
          <w:b/>
          <w:bCs/>
          <w:sz w:val="36"/>
          <w:lang w:bidi="en-US"/>
        </w:rPr>
        <w:object w:dxaOrig="1531" w:dyaOrig="994" w14:anchorId="77527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5pt;height:49.7pt" o:ole="">
            <v:imagedata r:id="rId8" o:title=""/>
          </v:shape>
          <o:OLEObject Type="Embed" ProgID="Package" ShapeID="_x0000_i1029" DrawAspect="Icon" ObjectID="_1684745091" r:id="rId9"/>
        </w:object>
      </w:r>
    </w:p>
    <w:bookmarkEnd w:id="2"/>
    <w:bookmarkEnd w:id="3"/>
    <w:p w14:paraId="163B27A6" w14:textId="0247685A" w:rsidR="004866E9" w:rsidRPr="008C536F" w:rsidRDefault="004866E9" w:rsidP="008C536F">
      <w:pPr>
        <w:ind w:left="709"/>
        <w:rPr>
          <w:sz w:val="32"/>
        </w:rPr>
      </w:pPr>
    </w:p>
    <w:sectPr w:rsidR="004866E9" w:rsidRPr="008C536F" w:rsidSect="007F5E38">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FD85" w14:textId="77777777" w:rsidR="008936B6" w:rsidRDefault="008936B6" w:rsidP="004323D5">
      <w:r>
        <w:separator/>
      </w:r>
    </w:p>
  </w:endnote>
  <w:endnote w:type="continuationSeparator" w:id="0">
    <w:p w14:paraId="4D7CB049" w14:textId="77777777" w:rsidR="008936B6" w:rsidRDefault="008936B6"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50FD554A" w:rsidR="009219E2" w:rsidRPr="000C45B9" w:rsidRDefault="007F5E38" w:rsidP="007F5E38">
    <w:pPr>
      <w:pStyle w:val="Footer"/>
      <w:tabs>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201</w:t>
    </w:r>
    <w:r w:rsidR="00382933">
      <w:rPr>
        <w:rFonts w:cs="Calibri"/>
        <w:color w:val="262626"/>
      </w:rPr>
      <w:t>9</w:t>
    </w:r>
    <w:r w:rsidR="009219E2" w:rsidRPr="000C45B9">
      <w:rPr>
        <w:rFonts w:cs="Calibri"/>
        <w:color w:val="262626"/>
      </w:rPr>
      <w:t xml:space="preserve">. All Rights Reserved. </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A97E1F">
      <w:rPr>
        <w:rStyle w:val="PageNumber"/>
        <w:rFonts w:cs="Calibri"/>
        <w:noProof/>
        <w:color w:val="262626"/>
      </w:rPr>
      <w:t>2</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A97E1F">
      <w:rPr>
        <w:rStyle w:val="PageNumber"/>
        <w:rFonts w:cs="Calibri"/>
        <w:noProof/>
        <w:color w:val="262626"/>
      </w:rPr>
      <w:t>2</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49FF1FD8"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7F5E38">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8BE6" w14:textId="77777777" w:rsidR="008936B6" w:rsidRDefault="008936B6" w:rsidP="004323D5">
      <w:r>
        <w:separator/>
      </w:r>
    </w:p>
  </w:footnote>
  <w:footnote w:type="continuationSeparator" w:id="0">
    <w:p w14:paraId="2F27BB24" w14:textId="77777777" w:rsidR="008936B6" w:rsidRDefault="008936B6"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0D2E408E">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6F3BAF"/>
    <w:multiLevelType w:val="hybridMultilevel"/>
    <w:tmpl w:val="A3FA5BAA"/>
    <w:lvl w:ilvl="0" w:tplc="61D00600">
      <w:start w:val="4"/>
      <w:numFmt w:val="bullet"/>
      <w:lvlText w:val=""/>
      <w:lvlJc w:val="left"/>
      <w:pPr>
        <w:ind w:left="1069" w:hanging="360"/>
      </w:pPr>
      <w:rPr>
        <w:rFonts w:ascii="Symbol" w:eastAsiaTheme="minorEastAsia"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33DEB"/>
    <w:rsid w:val="0005179D"/>
    <w:rsid w:val="00134635"/>
    <w:rsid w:val="00143374"/>
    <w:rsid w:val="0015714B"/>
    <w:rsid w:val="00177C54"/>
    <w:rsid w:val="00185053"/>
    <w:rsid w:val="001A18F1"/>
    <w:rsid w:val="001A78D3"/>
    <w:rsid w:val="0026426D"/>
    <w:rsid w:val="00282704"/>
    <w:rsid w:val="002A7376"/>
    <w:rsid w:val="002D7080"/>
    <w:rsid w:val="00346850"/>
    <w:rsid w:val="00382933"/>
    <w:rsid w:val="003C5139"/>
    <w:rsid w:val="004173B0"/>
    <w:rsid w:val="004323D5"/>
    <w:rsid w:val="004866E9"/>
    <w:rsid w:val="004F1001"/>
    <w:rsid w:val="00565176"/>
    <w:rsid w:val="005865A5"/>
    <w:rsid w:val="00656B7C"/>
    <w:rsid w:val="006764E9"/>
    <w:rsid w:val="00720E69"/>
    <w:rsid w:val="00721988"/>
    <w:rsid w:val="00727C91"/>
    <w:rsid w:val="007412DF"/>
    <w:rsid w:val="0074356D"/>
    <w:rsid w:val="007A277D"/>
    <w:rsid w:val="007F5E38"/>
    <w:rsid w:val="00801167"/>
    <w:rsid w:val="00834582"/>
    <w:rsid w:val="008936B6"/>
    <w:rsid w:val="008C536F"/>
    <w:rsid w:val="008D2DCE"/>
    <w:rsid w:val="0090244B"/>
    <w:rsid w:val="009219E2"/>
    <w:rsid w:val="009B1AB5"/>
    <w:rsid w:val="009F6B89"/>
    <w:rsid w:val="00A1354F"/>
    <w:rsid w:val="00A77BAC"/>
    <w:rsid w:val="00A97E1F"/>
    <w:rsid w:val="00AE0285"/>
    <w:rsid w:val="00B00710"/>
    <w:rsid w:val="00BA3364"/>
    <w:rsid w:val="00C96C60"/>
    <w:rsid w:val="00CA04FC"/>
    <w:rsid w:val="00CC2BF6"/>
    <w:rsid w:val="00CD18B2"/>
    <w:rsid w:val="00E33CC6"/>
    <w:rsid w:val="00EE1557"/>
    <w:rsid w:val="00F223A2"/>
    <w:rsid w:val="00F24D71"/>
    <w:rsid w:val="00F41C41"/>
    <w:rsid w:val="00F85B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3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6</cp:revision>
  <dcterms:created xsi:type="dcterms:W3CDTF">2021-05-21T08:10:00Z</dcterms:created>
  <dcterms:modified xsi:type="dcterms:W3CDTF">2021-06-09T09:58:00Z</dcterms:modified>
</cp:coreProperties>
</file>