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0B8A" w:rsidRDefault="00627FC5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F10B8A" w:rsidRDefault="00627FC5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F10B8A" w:rsidRDefault="00F10B8A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7978F2AE" w:rsidR="00F10B8A" w:rsidRDefault="00627FC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proofErr w:type="spellStart"/>
      <w:r>
        <w:rPr>
          <w:b/>
          <w:i/>
          <w:color w:val="404040"/>
          <w:sz w:val="40"/>
          <w:szCs w:val="40"/>
        </w:rPr>
        <w:t>T</w:t>
      </w:r>
      <w:r w:rsidR="00860118">
        <w:rPr>
          <w:b/>
          <w:i/>
          <w:color w:val="404040"/>
          <w:sz w:val="40"/>
          <w:szCs w:val="40"/>
        </w:rPr>
        <w:t>otogi</w:t>
      </w:r>
      <w:proofErr w:type="spellEnd"/>
    </w:p>
    <w:p w14:paraId="00000005" w14:textId="77777777" w:rsidR="00F10B8A" w:rsidRDefault="00F10B8A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6" w14:textId="77777777" w:rsidR="00F10B8A" w:rsidRDefault="00627FC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Name: </w:t>
      </w:r>
      <w:r>
        <w:rPr>
          <w:b/>
          <w:i/>
          <w:color w:val="404040"/>
          <w:sz w:val="40"/>
          <w:szCs w:val="40"/>
        </w:rPr>
        <w:t>Product Catalog Management API TMF620</w:t>
      </w:r>
    </w:p>
    <w:p w14:paraId="00000007" w14:textId="77777777" w:rsidR="00F10B8A" w:rsidRDefault="00F10B8A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2F890A71" w:rsidR="00F10B8A" w:rsidRDefault="00627FC5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 xml:space="preserve">21.0 </w:t>
      </w:r>
      <w:r w:rsidR="001F5A53">
        <w:rPr>
          <w:b/>
          <w:i/>
          <w:color w:val="404040"/>
          <w:sz w:val="40"/>
          <w:szCs w:val="40"/>
        </w:rPr>
        <w:t>/</w:t>
      </w:r>
      <w:r w:rsidR="00860118">
        <w:rPr>
          <w:b/>
          <w:i/>
          <w:color w:val="404040"/>
          <w:sz w:val="40"/>
          <w:szCs w:val="40"/>
        </w:rPr>
        <w:t xml:space="preserve"> </w:t>
      </w:r>
      <w:r>
        <w:rPr>
          <w:b/>
          <w:i/>
          <w:color w:val="404040"/>
          <w:sz w:val="40"/>
          <w:szCs w:val="40"/>
        </w:rPr>
        <w:t>4.1</w:t>
      </w:r>
    </w:p>
    <w:p w14:paraId="00000009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F10B8A" w:rsidRDefault="00F10B8A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F10B8A" w:rsidRDefault="00627FC5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7777777" w:rsidR="00F10B8A" w:rsidRDefault="00627F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01B67F25" w14:textId="77777777" w:rsidR="001F5A53" w:rsidRDefault="001F5A53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5" w14:textId="25AD6872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Product Catalog management API TMF620 is incorporated into the first deployment of the </w:t>
      </w:r>
      <w:r w:rsidR="00860118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instantiated within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BSS. With this deployment we will enable a standardized mechanism for the management of the entire lifecycle of the catalog elements, the consultation of catalog elements during several processes such as ordering process, campaign management, sales management.</w:t>
      </w:r>
    </w:p>
    <w:p w14:paraId="00000016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7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00000018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9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A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B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0000001C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D" w14:textId="4246AF1D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</w:t>
      </w:r>
    </w:p>
    <w:p w14:paraId="0000001E" w14:textId="2CB8B09F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F" w14:textId="7C4DCE02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is the public cloud based platform that enables a CSP to drive its evolution to becoming a DSP.  As it evolves it will incorporate all the </w:t>
      </w:r>
      <w:r w:rsidR="00860118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building applications in low-code/no-code tools that use the instantiated APIs.</w:t>
      </w:r>
    </w:p>
    <w:p w14:paraId="00000020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1" w14:textId="2D0ED189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 a TM</w:t>
      </w:r>
      <w:r w:rsidR="001F5A53">
        <w:rPr>
          <w:sz w:val="32"/>
          <w:szCs w:val="32"/>
        </w:rPr>
        <w:t xml:space="preserve"> </w:t>
      </w:r>
      <w:r>
        <w:rPr>
          <w:sz w:val="32"/>
          <w:szCs w:val="32"/>
        </w:rPr>
        <w:t>Forum compliant data structure. This makes the data available via the public cloud and enables any tool to access information through the API mechanism.</w:t>
      </w:r>
    </w:p>
    <w:p w14:paraId="00000022" w14:textId="2C894E4F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3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00000024" w14:textId="2A8E08DD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5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6" w14:textId="77777777" w:rsidR="00F10B8A" w:rsidRDefault="00F10B8A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7" w14:textId="77777777" w:rsidR="00F10B8A" w:rsidRDefault="00627F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allows the CSP/DSP to solve problems rapidly with low-code/no code tools and writing to open standards.</w:t>
      </w:r>
    </w:p>
    <w:p w14:paraId="0000002A" w14:textId="77777777" w:rsidR="00F10B8A" w:rsidRDefault="00627F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0000002B" w14:textId="77777777" w:rsidR="00F10B8A" w:rsidRDefault="00F10B8A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</w:p>
    <w:p w14:paraId="0000002C" w14:textId="77777777" w:rsidR="00F10B8A" w:rsidRDefault="00627FC5">
      <w:pPr>
        <w:ind w:left="709" w:right="1020"/>
        <w:jc w:val="both"/>
        <w:rPr>
          <w:sz w:val="32"/>
          <w:szCs w:val="32"/>
        </w:rPr>
      </w:pPr>
      <w:bookmarkStart w:id="2" w:name="_heading=h.c57u0e2pzf6" w:colFirst="0" w:colLast="0"/>
      <w:bookmarkEnd w:id="2"/>
      <w:r>
        <w:rPr>
          <w:sz w:val="32"/>
          <w:szCs w:val="32"/>
        </w:rPr>
        <w:tab/>
        <w:t xml:space="preserve">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Product Catalog Management API is part of the core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APIs to indirectly support managing and consultation of catalog elements. The </w:t>
      </w:r>
      <w:proofErr w:type="spellStart"/>
      <w:r>
        <w:rPr>
          <w:sz w:val="32"/>
          <w:szCs w:val="32"/>
        </w:rPr>
        <w:t>Totogi</w:t>
      </w:r>
      <w:proofErr w:type="spellEnd"/>
      <w:r>
        <w:rPr>
          <w:sz w:val="32"/>
          <w:szCs w:val="32"/>
        </w:rPr>
        <w:t xml:space="preserve"> BSS Product Catalog Management API is compliant with TMF 620 specifications and offers API access to create, update, query and delete catalog: elements; categories; offerings; offering price; and specifications. </w:t>
      </w:r>
    </w:p>
    <w:p w14:paraId="0000002D" w14:textId="77777777" w:rsidR="00F10B8A" w:rsidRDefault="00F10B8A">
      <w:pPr>
        <w:ind w:left="709"/>
        <w:rPr>
          <w:sz w:val="32"/>
          <w:szCs w:val="32"/>
        </w:rPr>
      </w:pPr>
      <w:bookmarkStart w:id="3" w:name="_heading=h.pt052tg267lh" w:colFirst="0" w:colLast="0"/>
      <w:bookmarkEnd w:id="3"/>
    </w:p>
    <w:tbl>
      <w:tblPr>
        <w:tblStyle w:val="a5"/>
        <w:tblW w:w="9956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2302"/>
        <w:gridCol w:w="4947"/>
        <w:gridCol w:w="1715"/>
      </w:tblGrid>
      <w:tr w:rsidR="00F10B8A" w14:paraId="52F38216" w14:textId="77777777" w:rsidTr="006775E3">
        <w:trPr>
          <w:trHeight w:val="11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F10B8A" w:rsidRDefault="00627F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10B8A" w:rsidRDefault="00627F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10B8A" w:rsidRDefault="00627F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F10B8A" w:rsidRDefault="00627F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F10B8A" w14:paraId="62D2648D" w14:textId="77777777" w:rsidTr="006775E3">
        <w:trPr>
          <w:trHeight w:val="19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F10B8A" w:rsidRDefault="00627F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F10B8A" w:rsidRDefault="00627FC5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10B8A" w:rsidRDefault="00627FC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 xml:space="preserve">A collection of Product Offerings, intended for a specific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DistributionChannel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>, enhanced with additional information such as SLA parameters, invoicing and shipping details.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10B8A" w:rsidRDefault="00627FC5" w:rsidP="001F5A53">
            <w:pPr>
              <w:numPr>
                <w:ilvl w:val="0"/>
                <w:numId w:val="1"/>
              </w:numPr>
              <w:spacing w:before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6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7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8" w14:textId="77777777" w:rsidR="00F10B8A" w:rsidRDefault="00627FC5" w:rsidP="001F5A53">
            <w:pPr>
              <w:numPr>
                <w:ilvl w:val="0"/>
                <w:numId w:val="1"/>
              </w:numPr>
              <w:spacing w:after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F10B8A" w14:paraId="3C6857E7" w14:textId="77777777" w:rsidTr="006775E3">
        <w:trPr>
          <w:trHeight w:val="19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F10B8A" w:rsidRDefault="00627F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F10B8A" w:rsidRDefault="00627FC5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F10B8A" w:rsidRDefault="00627FC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The category resource is used to group product offerings, service and resource candidates in logical containers. Categories can contain other categories and/or product offerings, resource or service candidates.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10B8A" w:rsidRDefault="00627FC5" w:rsidP="001F5A53">
            <w:pPr>
              <w:numPr>
                <w:ilvl w:val="0"/>
                <w:numId w:val="1"/>
              </w:numPr>
              <w:spacing w:before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D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E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F" w14:textId="77777777" w:rsidR="00F10B8A" w:rsidRDefault="00627FC5" w:rsidP="001F5A53">
            <w:pPr>
              <w:numPr>
                <w:ilvl w:val="0"/>
                <w:numId w:val="1"/>
              </w:numPr>
              <w:spacing w:after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F10B8A" w14:paraId="0A011B3A" w14:textId="77777777" w:rsidTr="006775E3">
        <w:trPr>
          <w:trHeight w:val="19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F10B8A" w:rsidRDefault="00627F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10B8A" w:rsidRDefault="00627FC5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productOffering</w:t>
            </w:r>
            <w:proofErr w:type="spellEnd"/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10B8A" w:rsidRDefault="00627FC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Represents entities that are orderable from the provider of the catalog, this resource includes pricing information.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F10B8A" w:rsidRDefault="00627FC5" w:rsidP="001F5A53">
            <w:pPr>
              <w:numPr>
                <w:ilvl w:val="0"/>
                <w:numId w:val="1"/>
              </w:numPr>
              <w:spacing w:before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44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45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46" w14:textId="77777777" w:rsidR="00F10B8A" w:rsidRDefault="00627FC5" w:rsidP="001F5A53">
            <w:pPr>
              <w:numPr>
                <w:ilvl w:val="0"/>
                <w:numId w:val="1"/>
              </w:numPr>
              <w:spacing w:after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F10B8A" w14:paraId="677E3F88" w14:textId="77777777" w:rsidTr="006775E3">
        <w:trPr>
          <w:trHeight w:val="19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F10B8A" w:rsidRDefault="00627F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F10B8A" w:rsidRDefault="00627FC5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productOfferingPrice</w:t>
            </w:r>
            <w:proofErr w:type="spellEnd"/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F10B8A" w:rsidRDefault="00627FC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Is based on both the basic cost to develop and produce products and the enterprises policy on revenue targets. This price may be further revised through discounting (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productOfferPriceAlteration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). The price applied for a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 may also be influenced by the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productOfferingTerm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, the customer selected,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eg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: a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 can be offered with multiple terms, like commitment periods for the contract. The price may be influenced by this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productOfferingTerm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. A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 may be cheaper with a 24 month commitment than with a 12 month commitment.</w:t>
            </w:r>
          </w:p>
          <w:p w14:paraId="0000004A" w14:textId="77777777" w:rsidR="00F10B8A" w:rsidRDefault="00F10B8A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F10B8A" w:rsidRDefault="00627FC5" w:rsidP="001F5A53">
            <w:pPr>
              <w:numPr>
                <w:ilvl w:val="0"/>
                <w:numId w:val="1"/>
              </w:numPr>
              <w:spacing w:before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4C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4D" w14:textId="77777777" w:rsidR="00F10B8A" w:rsidRDefault="00627FC5" w:rsidP="001F5A53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4E" w14:textId="77777777" w:rsidR="00F10B8A" w:rsidRDefault="00627FC5" w:rsidP="001F5A53">
            <w:pPr>
              <w:numPr>
                <w:ilvl w:val="0"/>
                <w:numId w:val="1"/>
              </w:numPr>
              <w:spacing w:after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F10B8A" w14:paraId="71583ED6" w14:textId="77777777" w:rsidTr="006775E3">
        <w:trPr>
          <w:trHeight w:val="19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F10B8A" w:rsidRDefault="00627F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F10B8A" w:rsidRDefault="00627FC5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productSpecification</w:t>
            </w:r>
            <w:proofErr w:type="spellEnd"/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F10B8A" w:rsidRDefault="00627FC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 xml:space="preserve">Is a detailed description of a tangible or intangible object made available externally in the form of a </w:t>
            </w:r>
            <w:proofErr w:type="spellStart"/>
            <w:r>
              <w:rPr>
                <w:color w:val="172B4D"/>
                <w:sz w:val="24"/>
                <w:szCs w:val="24"/>
                <w:highlight w:val="white"/>
              </w:rPr>
              <w:t>ProductOffering</w:t>
            </w:r>
            <w:proofErr w:type="spellEnd"/>
            <w:r>
              <w:rPr>
                <w:color w:val="172B4D"/>
                <w:sz w:val="24"/>
                <w:szCs w:val="24"/>
                <w:highlight w:val="white"/>
              </w:rPr>
              <w:t xml:space="preserve"> to customers or other parties playing a party role.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F10B8A" w:rsidRDefault="00627FC5" w:rsidP="00860118">
            <w:pPr>
              <w:numPr>
                <w:ilvl w:val="0"/>
                <w:numId w:val="1"/>
              </w:numPr>
              <w:spacing w:before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53" w14:textId="77777777" w:rsidR="00F10B8A" w:rsidRDefault="00627FC5" w:rsidP="00860118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54" w14:textId="77777777" w:rsidR="00F10B8A" w:rsidRDefault="00627FC5" w:rsidP="00860118">
            <w:pPr>
              <w:numPr>
                <w:ilvl w:val="0"/>
                <w:numId w:val="1"/>
              </w:numPr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55" w14:textId="77777777" w:rsidR="00F10B8A" w:rsidRDefault="00627FC5" w:rsidP="00860118">
            <w:pPr>
              <w:numPr>
                <w:ilvl w:val="0"/>
                <w:numId w:val="1"/>
              </w:numPr>
              <w:spacing w:after="240"/>
              <w:ind w:left="4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56" w14:textId="77777777" w:rsidR="00F10B8A" w:rsidRDefault="00627FC5">
      <w:pPr>
        <w:ind w:left="709"/>
        <w:rPr>
          <w:sz w:val="32"/>
          <w:szCs w:val="32"/>
        </w:rPr>
      </w:pPr>
      <w:r>
        <w:br w:type="page"/>
      </w:r>
    </w:p>
    <w:p w14:paraId="00000058" w14:textId="77777777" w:rsidR="00F10B8A" w:rsidRDefault="00627F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59" w14:textId="77777777" w:rsidR="00F10B8A" w:rsidRDefault="00627FC5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5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A" w14:textId="34FA580C" w:rsidR="006775E3" w:rsidRDefault="006775E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00005C" w14:textId="77777777" w:rsidR="00F10B8A" w:rsidRDefault="00627F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5D" w14:textId="55F5CBBD" w:rsidR="00F10B8A" w:rsidRDefault="006775E3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1859F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9" o:title=""/>
          </v:shape>
          <o:OLEObject Type="Embed" ProgID="Package" ShapeID="_x0000_i1025" DrawAspect="Icon" ObjectID="_1684652019" r:id="rId10"/>
        </w:object>
      </w:r>
    </w:p>
    <w:sectPr w:rsidR="00F10B8A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9E07" w14:textId="77777777" w:rsidR="00861E01" w:rsidRDefault="00861E01">
      <w:r>
        <w:separator/>
      </w:r>
    </w:p>
  </w:endnote>
  <w:endnote w:type="continuationSeparator" w:id="0">
    <w:p w14:paraId="5CB1385C" w14:textId="77777777" w:rsidR="00861E01" w:rsidRDefault="0086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2C0AA6B0" w:rsidR="00F10B8A" w:rsidRDefault="00627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1F5A53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1F5A53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65" w14:textId="77777777" w:rsidR="00F10B8A" w:rsidRDefault="00F10B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5044" w14:textId="77777777" w:rsidR="00861E01" w:rsidRDefault="00861E01">
      <w:r>
        <w:separator/>
      </w:r>
    </w:p>
  </w:footnote>
  <w:footnote w:type="continuationSeparator" w:id="0">
    <w:p w14:paraId="5395C01D" w14:textId="77777777" w:rsidR="00861E01" w:rsidRDefault="0086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F10B8A" w:rsidRDefault="00627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-1204852</wp:posOffset>
          </wp:positionH>
          <wp:positionV relativeFrom="paragraph">
            <wp:posOffset>-3168</wp:posOffset>
          </wp:positionV>
          <wp:extent cx="8605227" cy="673331"/>
          <wp:effectExtent l="0" t="0" r="0" b="0"/>
          <wp:wrapSquare wrapText="bothSides" distT="0" distB="0" distL="0" distR="0"/>
          <wp:docPr id="5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1" w14:textId="77777777" w:rsidR="00F10B8A" w:rsidRDefault="00F10B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000062" w14:textId="77777777" w:rsidR="00F10B8A" w:rsidRDefault="00627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00000063" w14:textId="77777777" w:rsidR="00F10B8A" w:rsidRDefault="00627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F10B8A" w:rsidRDefault="00627F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33CE"/>
    <w:multiLevelType w:val="multilevel"/>
    <w:tmpl w:val="52C24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44C79"/>
    <w:multiLevelType w:val="multilevel"/>
    <w:tmpl w:val="08C85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8A"/>
    <w:rsid w:val="001F5A53"/>
    <w:rsid w:val="00627FC5"/>
    <w:rsid w:val="006775E3"/>
    <w:rsid w:val="00860118"/>
    <w:rsid w:val="00861E01"/>
    <w:rsid w:val="00F1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07C3"/>
  <w15:docId w15:val="{512B936B-F6D2-4D4C-9652-4B2A5C9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N6921r3X+Mx8++Bcco24l+3CAw==">AMUW2mUoNta3v7xTEbt7sEMj6pBYj7pcAWtc6YiduvU1puglhR1Yr3W0cxroR43eKW6Ca8Fi62VTw826dHix6yEmFG22TayPGjTRao7//UCneRcs5aE9Ep6Rl0sILU2wQCH5t7Pvqf6pNdkccJUgYgnh5Er2BagLI8Gak/hY59S9o3WEF9IX34E=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3</cp:revision>
  <dcterms:created xsi:type="dcterms:W3CDTF">2021-02-25T19:06:00Z</dcterms:created>
  <dcterms:modified xsi:type="dcterms:W3CDTF">2021-06-08T08:07:00Z</dcterms:modified>
</cp:coreProperties>
</file>