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0930B676"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935FF4" w:rsidRPr="003775D7">
            <w:rPr>
              <w:rFonts w:cs="Calibri"/>
              <w:b/>
              <w:bCs/>
              <w:i/>
              <w:color w:val="404040"/>
              <w:sz w:val="40"/>
              <w:szCs w:val="40"/>
              <w:lang w:val="en-GB"/>
            </w:rPr>
            <w:t>Beyond by</w:t>
          </w:r>
          <w:r w:rsidR="00935FF4">
            <w:rPr>
              <w:rFonts w:cs="Calibri"/>
              <w:i/>
              <w:color w:val="404040"/>
              <w:sz w:val="40"/>
              <w:szCs w:val="40"/>
              <w:lang w:val="en-GB"/>
            </w:rPr>
            <w:t xml:space="preserve"> </w:t>
          </w:r>
          <w:r w:rsidR="00935FF4">
            <w:rPr>
              <w:rFonts w:cs="Calibri"/>
              <w:b/>
              <w:i/>
              <w:color w:val="404040"/>
              <w:sz w:val="40"/>
              <w:szCs w:val="40"/>
              <w:lang w:val="en-GB"/>
            </w:rPr>
            <w:t>BearingPoint</w:t>
          </w:r>
        </w:p>
        <w:p w14:paraId="7128A426" w14:textId="30E6955B"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E6210E">
            <w:rPr>
              <w:rFonts w:cs="Calibri"/>
              <w:b/>
              <w:i/>
              <w:color w:val="404040"/>
              <w:sz w:val="40"/>
              <w:szCs w:val="40"/>
              <w:lang w:val="en-GB"/>
            </w:rPr>
            <w:t>Customer Management</w:t>
          </w:r>
          <w:r w:rsidR="006F047D">
            <w:rPr>
              <w:rFonts w:cs="Calibri"/>
              <w:b/>
              <w:i/>
              <w:color w:val="404040"/>
              <w:sz w:val="40"/>
              <w:szCs w:val="40"/>
              <w:lang w:val="en-GB"/>
            </w:rPr>
            <w:t xml:space="preserve"> - </w:t>
          </w:r>
          <w:r w:rsidR="006F047D" w:rsidRPr="006F047D">
            <w:rPr>
              <w:rFonts w:cs="Calibri"/>
              <w:b/>
              <w:i/>
              <w:color w:val="404040"/>
              <w:sz w:val="40"/>
              <w:szCs w:val="40"/>
              <w:lang w:val="en-GB"/>
            </w:rPr>
            <w:t>TMF62</w:t>
          </w:r>
          <w:r w:rsidR="00E6210E">
            <w:rPr>
              <w:rFonts w:cs="Calibri"/>
              <w:b/>
              <w:i/>
              <w:color w:val="404040"/>
              <w:sz w:val="40"/>
              <w:szCs w:val="40"/>
              <w:lang w:val="en-GB"/>
            </w:rPr>
            <w:t>9</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45839EE"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F047D" w:rsidRPr="006F047D">
            <w:rPr>
              <w:rFonts w:cs="Calibri"/>
              <w:b/>
              <w:i/>
              <w:color w:val="404040"/>
              <w:sz w:val="40"/>
              <w:szCs w:val="40"/>
              <w:lang w:val="en-GB"/>
            </w:rPr>
            <w:t>19.0.1</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2FB1A24E" w:rsidR="001012E3" w:rsidRDefault="001012E3" w:rsidP="001012E3">
      <w:pPr>
        <w:ind w:left="709"/>
        <w:rPr>
          <w:sz w:val="32"/>
        </w:rPr>
      </w:pPr>
      <w:r>
        <w:rPr>
          <w:sz w:val="32"/>
        </w:rPr>
        <w:t xml:space="preserve">The </w:t>
      </w:r>
      <w:r w:rsidR="002B4B99">
        <w:rPr>
          <w:sz w:val="32"/>
        </w:rPr>
        <w:t xml:space="preserve">Beyond by BearingPoint </w:t>
      </w:r>
      <w:r>
        <w:rPr>
          <w:sz w:val="32"/>
        </w:rPr>
        <w:t xml:space="preserve">core software provides a broad set of BSS functionality, packaged as two products: the Infonova </w:t>
      </w:r>
      <w:r w:rsidR="00A7319F">
        <w:rPr>
          <w:sz w:val="32"/>
        </w:rPr>
        <w:t xml:space="preserve">SaaS </w:t>
      </w:r>
      <w:r>
        <w:rPr>
          <w:sz w:val="32"/>
        </w:rPr>
        <w:t xml:space="preserve">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537717B0" w:rsidR="001012E3" w:rsidRDefault="00A7319F" w:rsidP="001012E3">
      <w:pPr>
        <w:ind w:left="709"/>
        <w:jc w:val="center"/>
        <w:rPr>
          <w:sz w:val="32"/>
        </w:rPr>
      </w:pPr>
      <w:r>
        <w:rPr>
          <w:noProof/>
          <w:sz w:val="32"/>
        </w:rPr>
        <w:drawing>
          <wp:inline distT="0" distB="0" distL="0" distR="0" wp14:anchorId="1AD48EA3" wp14:editId="6770B291">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w:t>
      </w:r>
      <w:r>
        <w:rPr>
          <w:sz w:val="32"/>
        </w:rPr>
        <w:lastRenderedPageBreak/>
        <w:t xml:space="preserve">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65DA0517" w:rsidR="001012E3" w:rsidRDefault="00412952" w:rsidP="001012E3">
      <w:pPr>
        <w:ind w:left="709"/>
        <w:jc w:val="center"/>
        <w:rPr>
          <w:sz w:val="32"/>
        </w:rPr>
      </w:pPr>
      <w:r>
        <w:rPr>
          <w:noProof/>
          <w:sz w:val="32"/>
        </w:rPr>
        <w:drawing>
          <wp:inline distT="0" distB="0" distL="0" distR="0" wp14:anchorId="78022E5A" wp14:editId="06B91B39">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lastRenderedPageBreak/>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77777777"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4A668803" w14:textId="1B17827E" w:rsidR="006003F4" w:rsidRDefault="006003F4" w:rsidP="006003F4">
      <w:pPr>
        <w:ind w:left="709"/>
        <w:rPr>
          <w:sz w:val="32"/>
        </w:rPr>
      </w:pPr>
      <w:r>
        <w:rPr>
          <w:sz w:val="32"/>
        </w:rPr>
        <w:t>As per the specification of the TM Forum Open API for Customer Management, to which Infonova BSS and DBP comply, the following can be stated:</w:t>
      </w:r>
    </w:p>
    <w:p w14:paraId="5A7CBDD8" w14:textId="77777777" w:rsidR="006003F4" w:rsidRDefault="006003F4" w:rsidP="006003F4">
      <w:pPr>
        <w:ind w:left="709"/>
        <w:rPr>
          <w:sz w:val="32"/>
        </w:rPr>
      </w:pPr>
    </w:p>
    <w:p w14:paraId="213D036A" w14:textId="1272675E" w:rsidR="001645B6" w:rsidRPr="00151EBB" w:rsidRDefault="00151EBB" w:rsidP="00151EBB">
      <w:pPr>
        <w:ind w:left="709"/>
        <w:rPr>
          <w:sz w:val="32"/>
        </w:rPr>
      </w:pPr>
      <w:r w:rsidRPr="00151EBB">
        <w:rPr>
          <w:sz w:val="32"/>
        </w:rPr>
        <w:t>The Customer Account API is used to create and manage customer accounts and their relationships and history in Infonova.</w:t>
      </w:r>
      <w:r>
        <w:rPr>
          <w:sz w:val="32"/>
        </w:rPr>
        <w:br/>
      </w:r>
      <w:r w:rsidR="006003F4" w:rsidRPr="002214CE">
        <w:rPr>
          <w:sz w:val="32"/>
        </w:rPr>
        <w:t>The</w:t>
      </w:r>
      <w:r>
        <w:rPr>
          <w:sz w:val="32"/>
        </w:rPr>
        <w:t xml:space="preserve"> API</w:t>
      </w:r>
      <w:r w:rsidRPr="00151EBB">
        <w:rPr>
          <w:sz w:val="32"/>
        </w:rPr>
        <w:t xml:space="preserve"> </w:t>
      </w:r>
      <w:r w:rsidR="001645B6" w:rsidRPr="00151EBB">
        <w:rPr>
          <w:sz w:val="32"/>
        </w:rPr>
        <w:t xml:space="preserve">provides a standardized mechanism for customer and customer account management such as creation, update, retrieval, </w:t>
      </w:r>
      <w:proofErr w:type="gramStart"/>
      <w:r w:rsidR="001645B6" w:rsidRPr="00151EBB">
        <w:rPr>
          <w:sz w:val="32"/>
        </w:rPr>
        <w:t>deletion</w:t>
      </w:r>
      <w:proofErr w:type="gramEnd"/>
      <w:r w:rsidR="001645B6" w:rsidRPr="00151EBB">
        <w:rPr>
          <w:sz w:val="32"/>
        </w:rPr>
        <w:t xml:space="preserve"> and notification of events. </w:t>
      </w:r>
    </w:p>
    <w:p w14:paraId="3CB8B5E7" w14:textId="44CED88F" w:rsidR="001645B6" w:rsidRDefault="001645B6" w:rsidP="00151EBB">
      <w:pPr>
        <w:ind w:left="709"/>
        <w:rPr>
          <w:sz w:val="32"/>
        </w:rPr>
      </w:pPr>
      <w:r w:rsidRPr="00151EBB">
        <w:rPr>
          <w:sz w:val="32"/>
        </w:rPr>
        <w:t xml:space="preserve">Customer can be a person, an organization or another service provider who buys products from an enterprise. Customer management API allows management of identification and financial information about him. </w:t>
      </w:r>
    </w:p>
    <w:p w14:paraId="4E56C4CF" w14:textId="3AFB9E6E" w:rsidR="00151EBB" w:rsidRPr="00151EBB" w:rsidRDefault="00151EBB" w:rsidP="00151EBB">
      <w:pPr>
        <w:ind w:left="709"/>
        <w:rPr>
          <w:sz w:val="32"/>
        </w:rPr>
      </w:pPr>
      <w:r w:rsidRPr="00151EBB">
        <w:rPr>
          <w:sz w:val="32"/>
        </w:rPr>
        <w:t>Customer Accounts are entities modelling the customer’s preferred language, time zone and the account’s state as well as their relationships, notes and history. Customer accounts reference one or multiple parties describing the owner and contacts of the account.</w:t>
      </w:r>
    </w:p>
    <w:p w14:paraId="152721D5" w14:textId="77777777" w:rsidR="001645B6" w:rsidRPr="00151EBB" w:rsidRDefault="001645B6" w:rsidP="001645B6">
      <w:pPr>
        <w:pStyle w:val="NormalWeb"/>
        <w:rPr>
          <w:rFonts w:ascii="Calibri" w:eastAsiaTheme="minorEastAsia" w:hAnsi="Calibri" w:cstheme="minorBidi"/>
          <w:sz w:val="32"/>
          <w:lang w:eastAsia="en-US"/>
        </w:rPr>
      </w:pPr>
      <w:r w:rsidRPr="00151EBB">
        <w:rPr>
          <w:rFonts w:ascii="Calibri" w:eastAsiaTheme="minorEastAsia" w:hAnsi="Calibri" w:cstheme="minorBidi"/>
          <w:sz w:val="32"/>
          <w:lang w:eastAsia="en-US"/>
        </w:rPr>
        <w:t xml:space="preserve">Customer management API manages the following data resources: </w:t>
      </w:r>
    </w:p>
    <w:p w14:paraId="1949A3BA" w14:textId="77777777" w:rsidR="001645B6" w:rsidRPr="00151EBB" w:rsidRDefault="001645B6" w:rsidP="001645B6">
      <w:pPr>
        <w:pStyle w:val="NormalWeb"/>
        <w:rPr>
          <w:rFonts w:ascii="Calibri" w:eastAsiaTheme="minorEastAsia" w:hAnsi="Calibri" w:cstheme="minorBidi"/>
          <w:sz w:val="32"/>
          <w:lang w:eastAsia="en-US"/>
        </w:rPr>
      </w:pPr>
      <w:r w:rsidRPr="00151EBB">
        <w:rPr>
          <w:rFonts w:ascii="Calibri" w:eastAsiaTheme="minorEastAsia" w:hAnsi="Calibri" w:cstheme="minorBidi"/>
          <w:sz w:val="32"/>
          <w:lang w:eastAsia="en-US"/>
        </w:rPr>
        <w:t xml:space="preserve">- </w:t>
      </w:r>
      <w:r w:rsidRPr="00151EBB">
        <w:rPr>
          <w:rFonts w:ascii="Calibri" w:eastAsiaTheme="minorEastAsia" w:hAnsi="Calibri" w:cstheme="minorBidi"/>
          <w:b/>
          <w:bCs/>
          <w:sz w:val="32"/>
          <w:lang w:eastAsia="en-US"/>
        </w:rPr>
        <w:t>Customer</w:t>
      </w:r>
      <w:r w:rsidRPr="00151EBB">
        <w:rPr>
          <w:rFonts w:ascii="Calibri" w:eastAsiaTheme="minorEastAsia" w:hAnsi="Calibri" w:cstheme="minorBidi"/>
          <w:sz w:val="32"/>
          <w:lang w:eastAsia="en-US"/>
        </w:rPr>
        <w:t xml:space="preserve"> </w:t>
      </w:r>
    </w:p>
    <w:p w14:paraId="391AC4A7" w14:textId="5B613875" w:rsidR="001645B6" w:rsidRPr="00151EBB" w:rsidRDefault="001645B6" w:rsidP="00151EBB">
      <w:pPr>
        <w:pStyle w:val="NormalWeb"/>
        <w:numPr>
          <w:ilvl w:val="0"/>
          <w:numId w:val="5"/>
        </w:numPr>
        <w:rPr>
          <w:rFonts w:ascii="Calibri" w:eastAsiaTheme="minorEastAsia" w:hAnsi="Calibri" w:cstheme="minorBidi"/>
          <w:sz w:val="32"/>
          <w:lang w:eastAsia="en-US"/>
        </w:rPr>
      </w:pPr>
      <w:r w:rsidRPr="00151EBB">
        <w:rPr>
          <w:rFonts w:ascii="Calibri" w:eastAsiaTheme="minorEastAsia" w:hAnsi="Calibri" w:cstheme="minorBidi"/>
          <w:sz w:val="32"/>
          <w:lang w:eastAsia="en-US"/>
        </w:rPr>
        <w:t xml:space="preserve">Customer represents a person or organization that buys products and services from the enterprise or receives free offers or services. Customers can also be other service providers who resell the enterprises products, other service providers that lease the enterprise's resources for utilization by the other service provider's products and services, and so forth. </w:t>
      </w:r>
    </w:p>
    <w:p w14:paraId="52F70958" w14:textId="3BBFC176" w:rsidR="001645B6" w:rsidRPr="00151EBB" w:rsidRDefault="001645B6" w:rsidP="00151EBB">
      <w:pPr>
        <w:pStyle w:val="NormalWeb"/>
        <w:numPr>
          <w:ilvl w:val="0"/>
          <w:numId w:val="5"/>
        </w:numPr>
        <w:rPr>
          <w:rFonts w:ascii="Calibri" w:eastAsiaTheme="minorEastAsia" w:hAnsi="Calibri" w:cstheme="minorBidi"/>
          <w:sz w:val="32"/>
          <w:lang w:eastAsia="en-US"/>
        </w:rPr>
      </w:pPr>
      <w:r w:rsidRPr="00151EBB">
        <w:rPr>
          <w:rFonts w:ascii="Calibri" w:eastAsiaTheme="minorEastAsia" w:hAnsi="Calibri" w:cstheme="minorBidi"/>
          <w:sz w:val="32"/>
          <w:lang w:eastAsia="en-US"/>
        </w:rPr>
        <w:t xml:space="preserve">Customer resource contains information about the customer. Main attributes are its identifier, name, status and validity, description, characteristics, contact medium, related customer account, related party, customer credit profile information </w:t>
      </w:r>
    </w:p>
    <w:p w14:paraId="6A2E442A" w14:textId="77777777" w:rsidR="001645B6" w:rsidRPr="00151EBB" w:rsidRDefault="001645B6" w:rsidP="002A59B7">
      <w:pPr>
        <w:ind w:left="709"/>
        <w:rPr>
          <w:sz w:val="32"/>
        </w:rPr>
      </w:pPr>
      <w:r w:rsidRPr="00151EBB">
        <w:rPr>
          <w:sz w:val="32"/>
        </w:rPr>
        <w:t xml:space="preserve">The customer management API performs the following operation on customer: - Retrieval, creation, full or partial update and deletion of customers. </w:t>
      </w:r>
    </w:p>
    <w:p w14:paraId="2999DF3A" w14:textId="77777777" w:rsidR="001645B6" w:rsidRPr="001645B6" w:rsidRDefault="001645B6" w:rsidP="006003F4">
      <w:pPr>
        <w:ind w:left="709"/>
        <w:rPr>
          <w:sz w:val="32"/>
        </w:rPr>
      </w:pPr>
    </w:p>
    <w:p w14:paraId="7B11F875" w14:textId="77777777" w:rsidR="00CC2BF6" w:rsidRPr="008C536F" w:rsidRDefault="00CC2BF6" w:rsidP="008C536F">
      <w:pPr>
        <w:ind w:left="709"/>
        <w:rPr>
          <w:sz w:val="32"/>
        </w:rPr>
      </w:pP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7EBCA239" w:rsidR="004323D5" w:rsidRPr="008C536F" w:rsidRDefault="002D7252" w:rsidP="00E2480C">
      <w:pPr>
        <w:ind w:left="709"/>
        <w:jc w:val="center"/>
        <w:rPr>
          <w:sz w:val="32"/>
        </w:rPr>
      </w:pPr>
      <w:r>
        <w:rPr>
          <w:noProof/>
          <w:sz w:val="32"/>
        </w:rPr>
        <w:object w:dxaOrig="1531" w:dyaOrig="994" w14:anchorId="47D02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2pt;height:49.4pt" o:ole="">
            <v:imagedata r:id="rId19" o:title=""/>
          </v:shape>
          <o:OLEObject Type="Embed" ProgID="Package" ShapeID="_x0000_i1025" DrawAspect="Icon" ObjectID="_1690353716"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9E4B2" w14:textId="77777777" w:rsidR="001A6BE8" w:rsidRDefault="001A6BE8" w:rsidP="004323D5">
      <w:r>
        <w:separator/>
      </w:r>
    </w:p>
  </w:endnote>
  <w:endnote w:type="continuationSeparator" w:id="0">
    <w:p w14:paraId="68AB0B2C" w14:textId="77777777" w:rsidR="001A6BE8" w:rsidRDefault="001A6BE8"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482E1" w14:textId="77777777" w:rsidR="001A6BE8" w:rsidRDefault="001A6BE8" w:rsidP="004323D5">
      <w:r>
        <w:separator/>
      </w:r>
    </w:p>
  </w:footnote>
  <w:footnote w:type="continuationSeparator" w:id="0">
    <w:p w14:paraId="47A8A6B7" w14:textId="77777777" w:rsidR="001A6BE8" w:rsidRDefault="001A6BE8"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012E3"/>
    <w:rsid w:val="00134635"/>
    <w:rsid w:val="00151EBB"/>
    <w:rsid w:val="0015714B"/>
    <w:rsid w:val="001645B6"/>
    <w:rsid w:val="001A18F1"/>
    <w:rsid w:val="001A6BE8"/>
    <w:rsid w:val="001D79F8"/>
    <w:rsid w:val="00282704"/>
    <w:rsid w:val="002A59B7"/>
    <w:rsid w:val="002B4B99"/>
    <w:rsid w:val="002D7080"/>
    <w:rsid w:val="002D7252"/>
    <w:rsid w:val="0033645B"/>
    <w:rsid w:val="003751A2"/>
    <w:rsid w:val="00382933"/>
    <w:rsid w:val="003C5139"/>
    <w:rsid w:val="00412952"/>
    <w:rsid w:val="004323D5"/>
    <w:rsid w:val="004866E9"/>
    <w:rsid w:val="004F1001"/>
    <w:rsid w:val="00565176"/>
    <w:rsid w:val="006003F4"/>
    <w:rsid w:val="00627E15"/>
    <w:rsid w:val="00656B7C"/>
    <w:rsid w:val="006F047D"/>
    <w:rsid w:val="00720E69"/>
    <w:rsid w:val="00721988"/>
    <w:rsid w:val="00727C91"/>
    <w:rsid w:val="007412DF"/>
    <w:rsid w:val="0074356D"/>
    <w:rsid w:val="00777398"/>
    <w:rsid w:val="007A277D"/>
    <w:rsid w:val="00801167"/>
    <w:rsid w:val="00834582"/>
    <w:rsid w:val="008B6EB6"/>
    <w:rsid w:val="008C536F"/>
    <w:rsid w:val="008D2DCE"/>
    <w:rsid w:val="0090244B"/>
    <w:rsid w:val="009219E2"/>
    <w:rsid w:val="00935FF4"/>
    <w:rsid w:val="009B1AB5"/>
    <w:rsid w:val="009E2554"/>
    <w:rsid w:val="00A12735"/>
    <w:rsid w:val="00A2247A"/>
    <w:rsid w:val="00A7319F"/>
    <w:rsid w:val="00A77BAC"/>
    <w:rsid w:val="00A94C8E"/>
    <w:rsid w:val="00AE0285"/>
    <w:rsid w:val="00B00710"/>
    <w:rsid w:val="00B01AE1"/>
    <w:rsid w:val="00B74B51"/>
    <w:rsid w:val="00BA3364"/>
    <w:rsid w:val="00C96C60"/>
    <w:rsid w:val="00CC2BF6"/>
    <w:rsid w:val="00CD18B2"/>
    <w:rsid w:val="00D9231E"/>
    <w:rsid w:val="00E2480C"/>
    <w:rsid w:val="00E6210E"/>
    <w:rsid w:val="00EE1557"/>
    <w:rsid w:val="00F24D71"/>
    <w:rsid w:val="00F93C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A48BA-ABF1-4886-B084-AEA303BEAD8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6e7f551-304f-40a1-9033-92483a3a727b"/>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6AE15613-24C5-478E-8E93-3DC0B6306E4F}">
  <ds:schemaRefs>
    <ds:schemaRef ds:uri="http://schemas.microsoft.com/sharepoint/v3/contenttype/forms"/>
  </ds:schemaRefs>
</ds:datastoreItem>
</file>

<file path=customXml/itemProps3.xml><?xml version="1.0" encoding="utf-8"?>
<ds:datastoreItem xmlns:ds="http://schemas.openxmlformats.org/officeDocument/2006/customXml" ds:itemID="{9AF3525D-C2F2-412D-BCB3-3402A5137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2021-08-13T07:55:00Z</dcterms:created>
  <dcterms:modified xsi:type="dcterms:W3CDTF">2021-08-13T07:55:00Z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