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372F5684"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4A5C0E" w:rsidRPr="003775D7">
            <w:rPr>
              <w:rFonts w:cs="Calibri"/>
              <w:b/>
              <w:bCs/>
              <w:i/>
              <w:color w:val="404040"/>
              <w:sz w:val="40"/>
              <w:szCs w:val="40"/>
              <w:lang w:val="en-GB"/>
            </w:rPr>
            <w:t>Beyond by</w:t>
          </w:r>
          <w:r w:rsidR="004A5C0E">
            <w:rPr>
              <w:rFonts w:cs="Calibri"/>
              <w:i/>
              <w:color w:val="404040"/>
              <w:sz w:val="40"/>
              <w:szCs w:val="40"/>
              <w:lang w:val="en-GB"/>
            </w:rPr>
            <w:t xml:space="preserve"> </w:t>
          </w:r>
          <w:r w:rsidR="004A5C0E">
            <w:rPr>
              <w:rFonts w:cs="Calibri"/>
              <w:b/>
              <w:i/>
              <w:color w:val="404040"/>
              <w:sz w:val="40"/>
              <w:szCs w:val="40"/>
              <w:lang w:val="en-GB"/>
            </w:rPr>
            <w:t>BearingPoint</w:t>
          </w:r>
        </w:p>
        <w:p w14:paraId="3B0DE392" w14:textId="77777777" w:rsidR="00EF64B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1EE02EA9" w:rsidR="00BA3364" w:rsidRDefault="00AB13DF"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Account</w:t>
          </w:r>
          <w:r w:rsidR="00E6210E">
            <w:rPr>
              <w:rFonts w:cs="Calibri"/>
              <w:b/>
              <w:i/>
              <w:color w:val="404040"/>
              <w:sz w:val="40"/>
              <w:szCs w:val="40"/>
              <w:lang w:val="en-GB"/>
            </w:rPr>
            <w:t xml:space="preserve"> Management</w:t>
          </w:r>
          <w:r w:rsidR="006F047D">
            <w:rPr>
              <w:rFonts w:cs="Calibri"/>
              <w:b/>
              <w:i/>
              <w:color w:val="404040"/>
              <w:sz w:val="40"/>
              <w:szCs w:val="40"/>
              <w:lang w:val="en-GB"/>
            </w:rPr>
            <w:t xml:space="preserve"> </w:t>
          </w:r>
          <w:r>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Pr>
              <w:rFonts w:cs="Calibri"/>
              <w:b/>
              <w:i/>
              <w:color w:val="404040"/>
              <w:sz w:val="40"/>
              <w:szCs w:val="40"/>
              <w:lang w:val="en-GB"/>
            </w:rPr>
            <w:t>666</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45839EE"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F047D" w:rsidRPr="006F047D">
            <w:rPr>
              <w:rFonts w:cs="Calibri"/>
              <w:b/>
              <w:i/>
              <w:color w:val="404040"/>
              <w:sz w:val="40"/>
              <w:szCs w:val="40"/>
              <w:lang w:val="en-GB"/>
            </w:rPr>
            <w:t>19.0.1</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2924AD9E" w:rsidR="001012E3" w:rsidRDefault="001012E3" w:rsidP="001012E3">
      <w:pPr>
        <w:ind w:left="709"/>
        <w:rPr>
          <w:sz w:val="32"/>
        </w:rPr>
      </w:pPr>
      <w:r>
        <w:rPr>
          <w:sz w:val="32"/>
        </w:rPr>
        <w:t xml:space="preserve">The </w:t>
      </w:r>
      <w:r w:rsidR="000A1921">
        <w:rPr>
          <w:sz w:val="32"/>
        </w:rPr>
        <w:t xml:space="preserve">Beyond by BearingPoint </w:t>
      </w:r>
      <w:r>
        <w:rPr>
          <w:sz w:val="32"/>
        </w:rPr>
        <w:t xml:space="preserve">core software provides a broad set of BSS functionality, packaged as two products: the Infonova 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31CE94EF" w:rsidR="001012E3" w:rsidRDefault="00993BF6" w:rsidP="001012E3">
      <w:pPr>
        <w:ind w:left="709"/>
        <w:jc w:val="center"/>
        <w:rPr>
          <w:sz w:val="32"/>
        </w:rPr>
      </w:pPr>
      <w:r>
        <w:rPr>
          <w:noProof/>
          <w:sz w:val="32"/>
        </w:rPr>
        <w:drawing>
          <wp:inline distT="0" distB="0" distL="0" distR="0" wp14:anchorId="5D346020" wp14:editId="3D589A85">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w:t>
      </w:r>
      <w:r>
        <w:rPr>
          <w:sz w:val="32"/>
        </w:rPr>
        <w:lastRenderedPageBreak/>
        <w:t xml:space="preserve">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015D86DB" w:rsidR="001012E3" w:rsidRDefault="000B177E" w:rsidP="001012E3">
      <w:pPr>
        <w:ind w:left="709"/>
        <w:jc w:val="center"/>
        <w:rPr>
          <w:sz w:val="32"/>
        </w:rPr>
      </w:pPr>
      <w:r>
        <w:rPr>
          <w:noProof/>
          <w:sz w:val="32"/>
        </w:rPr>
        <w:drawing>
          <wp:inline distT="0" distB="0" distL="0" distR="0" wp14:anchorId="7C0B2C4A" wp14:editId="53AEFD95">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lastRenderedPageBreak/>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77777777"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4A668803" w14:textId="1FD268FA" w:rsidR="006003F4" w:rsidRDefault="006003F4" w:rsidP="006003F4">
      <w:pPr>
        <w:ind w:left="709"/>
        <w:rPr>
          <w:sz w:val="32"/>
        </w:rPr>
      </w:pPr>
      <w:r>
        <w:rPr>
          <w:sz w:val="32"/>
        </w:rPr>
        <w:t xml:space="preserve">As per the specification of the TM Forum Open API for </w:t>
      </w:r>
      <w:r w:rsidR="00060E7D">
        <w:rPr>
          <w:sz w:val="32"/>
        </w:rPr>
        <w:t>Account</w:t>
      </w:r>
      <w:r>
        <w:rPr>
          <w:sz w:val="32"/>
        </w:rPr>
        <w:t xml:space="preserve"> Management, to which Infonova BSS and DBP comply, the following can be stated:</w:t>
      </w:r>
    </w:p>
    <w:p w14:paraId="5A7CBDD8" w14:textId="77777777" w:rsidR="006003F4" w:rsidRDefault="006003F4" w:rsidP="006003F4">
      <w:pPr>
        <w:ind w:left="709"/>
        <w:rPr>
          <w:sz w:val="32"/>
        </w:rPr>
      </w:pPr>
    </w:p>
    <w:p w14:paraId="3EEC6784" w14:textId="1E3B6E01" w:rsidR="006C6CCE" w:rsidRDefault="006C6CCE" w:rsidP="006C6CCE">
      <w:pPr>
        <w:ind w:left="709"/>
        <w:rPr>
          <w:sz w:val="32"/>
        </w:rPr>
      </w:pPr>
      <w:r w:rsidRPr="006C6CCE">
        <w:rPr>
          <w:sz w:val="32"/>
        </w:rPr>
        <w:t>The Account API provides standardized mechanism for the management of billing and settlement accounts, as well as for financial accounting (account receivable) either in B2B or B2B2C contexts.</w:t>
      </w:r>
    </w:p>
    <w:p w14:paraId="68F7E963" w14:textId="70BFA633" w:rsidR="006C6CCE" w:rsidRPr="006C6CCE" w:rsidRDefault="006C6CCE" w:rsidP="006C6CCE">
      <w:pPr>
        <w:ind w:left="709"/>
        <w:rPr>
          <w:sz w:val="32"/>
        </w:rPr>
      </w:pPr>
      <w:r w:rsidRPr="006C6CCE">
        <w:rPr>
          <w:sz w:val="32"/>
        </w:rPr>
        <w:t>In this way it com</w:t>
      </w:r>
      <w:r>
        <w:rPr>
          <w:sz w:val="32"/>
        </w:rPr>
        <w:t>bines access to underlying type of accounts in one API.</w:t>
      </w:r>
    </w:p>
    <w:p w14:paraId="0E4BFD36" w14:textId="77777777" w:rsidR="006C6CCE" w:rsidRPr="006C6CCE" w:rsidRDefault="006C6CCE" w:rsidP="006C6CCE">
      <w:pPr>
        <w:ind w:left="709"/>
        <w:rPr>
          <w:sz w:val="32"/>
        </w:rPr>
      </w:pPr>
      <w:r w:rsidRPr="006C6CCE">
        <w:rPr>
          <w:sz w:val="32"/>
        </w:rPr>
        <w:t xml:space="preserve">It allows creation, </w:t>
      </w:r>
      <w:proofErr w:type="gramStart"/>
      <w:r w:rsidRPr="006C6CCE">
        <w:rPr>
          <w:sz w:val="32"/>
        </w:rPr>
        <w:t>update</w:t>
      </w:r>
      <w:proofErr w:type="gramEnd"/>
      <w:r w:rsidRPr="006C6CCE">
        <w:rPr>
          <w:sz w:val="32"/>
        </w:rPr>
        <w:t xml:space="preserve"> and retrieval of account information either in a B2B2C relationship context (creation of mass market customer billing account within a “Billing on Behalf of” process for example) or in a B2B context (creation of a billing/settlement account for a partner or B2B customer).</w:t>
      </w: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5948F9DE" w:rsidR="004323D5" w:rsidRPr="008C536F" w:rsidRDefault="00EF64B4" w:rsidP="00E2480C">
      <w:pPr>
        <w:ind w:left="709"/>
        <w:jc w:val="center"/>
        <w:rPr>
          <w:sz w:val="32"/>
        </w:rPr>
      </w:pPr>
      <w:r>
        <w:rPr>
          <w:sz w:val="32"/>
        </w:rPr>
        <w:object w:dxaOrig="1531" w:dyaOrig="994" w14:anchorId="5C40C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9" o:title=""/>
          </v:shape>
          <o:OLEObject Type="Embed" ProgID="Package" ShapeID="_x0000_i1025" DrawAspect="Icon" ObjectID="_1690355151"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9B2D" w14:textId="77777777" w:rsidR="00840976" w:rsidRDefault="00840976" w:rsidP="004323D5">
      <w:r>
        <w:separator/>
      </w:r>
    </w:p>
  </w:endnote>
  <w:endnote w:type="continuationSeparator" w:id="0">
    <w:p w14:paraId="625DADD9" w14:textId="77777777" w:rsidR="00840976" w:rsidRDefault="00840976"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EF382" w14:textId="77777777" w:rsidR="00840976" w:rsidRDefault="00840976" w:rsidP="004323D5">
      <w:r>
        <w:separator/>
      </w:r>
    </w:p>
  </w:footnote>
  <w:footnote w:type="continuationSeparator" w:id="0">
    <w:p w14:paraId="1DFE7FE9" w14:textId="77777777" w:rsidR="00840976" w:rsidRDefault="00840976"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0E7D"/>
    <w:rsid w:val="000A1921"/>
    <w:rsid w:val="000B177E"/>
    <w:rsid w:val="001012E3"/>
    <w:rsid w:val="00134635"/>
    <w:rsid w:val="00151EBB"/>
    <w:rsid w:val="0015714B"/>
    <w:rsid w:val="001645B6"/>
    <w:rsid w:val="001A18F1"/>
    <w:rsid w:val="001B4BF4"/>
    <w:rsid w:val="001C05A9"/>
    <w:rsid w:val="001D79F8"/>
    <w:rsid w:val="00282704"/>
    <w:rsid w:val="002A59B7"/>
    <w:rsid w:val="002D7080"/>
    <w:rsid w:val="0033645B"/>
    <w:rsid w:val="00382933"/>
    <w:rsid w:val="003C5139"/>
    <w:rsid w:val="004323D5"/>
    <w:rsid w:val="004866E9"/>
    <w:rsid w:val="004A5C0E"/>
    <w:rsid w:val="004E0D6A"/>
    <w:rsid w:val="004F1001"/>
    <w:rsid w:val="00565176"/>
    <w:rsid w:val="006003F4"/>
    <w:rsid w:val="00627E15"/>
    <w:rsid w:val="00656B7C"/>
    <w:rsid w:val="006C6CCE"/>
    <w:rsid w:val="006D412E"/>
    <w:rsid w:val="006F047D"/>
    <w:rsid w:val="00720E69"/>
    <w:rsid w:val="00721988"/>
    <w:rsid w:val="00727C91"/>
    <w:rsid w:val="007412DF"/>
    <w:rsid w:val="0074356D"/>
    <w:rsid w:val="007676FF"/>
    <w:rsid w:val="00777398"/>
    <w:rsid w:val="007A277D"/>
    <w:rsid w:val="00801167"/>
    <w:rsid w:val="00834582"/>
    <w:rsid w:val="00840976"/>
    <w:rsid w:val="008B6EB6"/>
    <w:rsid w:val="008C536F"/>
    <w:rsid w:val="008D2DCE"/>
    <w:rsid w:val="0090244B"/>
    <w:rsid w:val="009219E2"/>
    <w:rsid w:val="00993BF6"/>
    <w:rsid w:val="009B1AB5"/>
    <w:rsid w:val="009E2554"/>
    <w:rsid w:val="00A12735"/>
    <w:rsid w:val="00A2247A"/>
    <w:rsid w:val="00A77BAC"/>
    <w:rsid w:val="00A94C8E"/>
    <w:rsid w:val="00AB13DF"/>
    <w:rsid w:val="00AE0285"/>
    <w:rsid w:val="00B00710"/>
    <w:rsid w:val="00B01AE1"/>
    <w:rsid w:val="00B74B51"/>
    <w:rsid w:val="00BA3364"/>
    <w:rsid w:val="00C02589"/>
    <w:rsid w:val="00C96C60"/>
    <w:rsid w:val="00CC2BF6"/>
    <w:rsid w:val="00CD18B2"/>
    <w:rsid w:val="00D9231E"/>
    <w:rsid w:val="00E2480C"/>
    <w:rsid w:val="00E6210E"/>
    <w:rsid w:val="00EE1557"/>
    <w:rsid w:val="00EF64B4"/>
    <w:rsid w:val="00F24D71"/>
    <w:rsid w:val="00F93C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B72FE-4DBC-405A-837E-74E68D969F6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6e7f551-304f-40a1-9033-92483a3a727b"/>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71B9439D-E53E-4929-A31B-C7292C334071}">
  <ds:schemaRefs>
    <ds:schemaRef ds:uri="http://schemas.microsoft.com/sharepoint/v3/contenttype/forms"/>
  </ds:schemaRefs>
</ds:datastoreItem>
</file>

<file path=customXml/itemProps3.xml><?xml version="1.0" encoding="utf-8"?>
<ds:datastoreItem xmlns:ds="http://schemas.openxmlformats.org/officeDocument/2006/customXml" ds:itemID="{F02C0A9D-6B94-4D4F-B673-3D4E43B8B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2021-08-13T08:18:00Z</dcterms:created>
  <dcterms:modified xsi:type="dcterms:W3CDTF">2021-08-13T08:18:00Z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