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8069" w14:textId="77777777" w:rsidR="00C004B8" w:rsidRDefault="00D52D8A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70D046E9" w14:textId="77777777" w:rsidR="00C004B8" w:rsidRDefault="00D52D8A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13D41C6" w14:textId="77777777" w:rsidR="00C004B8" w:rsidRDefault="00C004B8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2610F66A" w14:textId="77777777" w:rsidR="00C004B8" w:rsidRDefault="00D52D8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73C9FDCC" w14:textId="77777777" w:rsidR="00C004B8" w:rsidRDefault="00C004B8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2935CD64" w14:textId="77777777" w:rsidR="00193789" w:rsidRDefault="00D52D8A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271A76C8" w14:textId="10153240" w:rsidR="00C004B8" w:rsidRDefault="00D52D8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Prepay Balance Management API TMF654</w:t>
      </w:r>
    </w:p>
    <w:p w14:paraId="3D4B95AC" w14:textId="77777777" w:rsidR="00C004B8" w:rsidRDefault="00C004B8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17B9B81C" w14:textId="18F37206" w:rsidR="00C004B8" w:rsidRDefault="00D52D8A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20.5</w:t>
      </w:r>
      <w:r w:rsidR="00193789">
        <w:rPr>
          <w:b/>
          <w:i/>
          <w:color w:val="404040"/>
          <w:sz w:val="40"/>
          <w:szCs w:val="40"/>
        </w:rPr>
        <w:t xml:space="preserve"> / 4</w:t>
      </w:r>
      <w:r>
        <w:rPr>
          <w:b/>
          <w:i/>
          <w:color w:val="404040"/>
          <w:sz w:val="40"/>
          <w:szCs w:val="40"/>
        </w:rPr>
        <w:t>.0</w:t>
      </w:r>
    </w:p>
    <w:p w14:paraId="4AD8CEBB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A7FBD7D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1955149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85C0E26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E979D38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977703E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619E0F4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9D7AFBB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27D7086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152AB7C" w14:textId="77777777" w:rsidR="00C004B8" w:rsidRDefault="00C004B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B896F9D" w14:textId="77777777" w:rsidR="00C004B8" w:rsidRDefault="00D52D8A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September 6, 2021</w:t>
      </w:r>
      <w:r>
        <w:br w:type="page"/>
      </w:r>
    </w:p>
    <w:p w14:paraId="728BC362" w14:textId="77777777" w:rsidR="00C004B8" w:rsidRDefault="00D52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76D36F46" w14:textId="77777777" w:rsidR="00C004B8" w:rsidRDefault="00C004B8">
      <w:pPr>
        <w:ind w:left="709"/>
        <w:rPr>
          <w:sz w:val="32"/>
          <w:szCs w:val="32"/>
        </w:rPr>
      </w:pPr>
    </w:p>
    <w:p w14:paraId="2860C731" w14:textId="4E6A1783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>Prepay Balance Management API TMF654 is one of the TM</w:t>
      </w:r>
      <w:r w:rsidR="00193789">
        <w:rPr>
          <w:sz w:val="32"/>
          <w:szCs w:val="32"/>
        </w:rPr>
        <w:t xml:space="preserve"> </w:t>
      </w:r>
      <w:r>
        <w:rPr>
          <w:sz w:val="32"/>
          <w:szCs w:val="32"/>
        </w:rPr>
        <w:t>Forum APIs the Totogi BSS has instantiated. With this deployment Totogi BSS delivers a standard mechanism for management and tracking of balances required by Prepay users to use services. Totogi BSS inte</w:t>
      </w:r>
      <w:r>
        <w:rPr>
          <w:sz w:val="32"/>
          <w:szCs w:val="32"/>
        </w:rPr>
        <w:t>grates with the Totogi Charging Engine, our web-scale real-time convergent charging engine  designed and engineered from the ground up to leverage public cloud, to perform the required set of actions on top of the balances.</w:t>
      </w:r>
    </w:p>
    <w:p w14:paraId="23C678E5" w14:textId="77777777" w:rsidR="00C004B8" w:rsidRDefault="00C004B8">
      <w:pPr>
        <w:ind w:left="709"/>
        <w:rPr>
          <w:sz w:val="32"/>
          <w:szCs w:val="32"/>
        </w:rPr>
      </w:pPr>
    </w:p>
    <w:p w14:paraId="1018B7B8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>Communication Service Providers</w:t>
      </w:r>
      <w:r>
        <w:rPr>
          <w:sz w:val="32"/>
          <w:szCs w:val="32"/>
        </w:rPr>
        <w:t xml:space="preserve">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communicate with each other.  Every new service or product that is delivered to the market requires change to a vast number of systems.  Launch times lag the market need and revenue opportunit</w:t>
      </w:r>
      <w:r>
        <w:rPr>
          <w:sz w:val="32"/>
          <w:szCs w:val="32"/>
        </w:rPr>
        <w:t xml:space="preserve">ies are lost. </w:t>
      </w:r>
    </w:p>
    <w:p w14:paraId="1F4CCF1C" w14:textId="77777777" w:rsidR="00C004B8" w:rsidRDefault="00C004B8">
      <w:pPr>
        <w:ind w:left="709"/>
        <w:rPr>
          <w:sz w:val="32"/>
          <w:szCs w:val="32"/>
        </w:rPr>
      </w:pPr>
    </w:p>
    <w:p w14:paraId="60B220AA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Furthermore, the CSPs need to retain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</w:t>
      </w:r>
      <w:r>
        <w:rPr>
          <w:sz w:val="32"/>
          <w:szCs w:val="32"/>
        </w:rPr>
        <w:t>er and extends the size of wallet the CSP can target.</w:t>
      </w:r>
    </w:p>
    <w:p w14:paraId="2C9BFC24" w14:textId="77777777" w:rsidR="00C004B8" w:rsidRDefault="00C004B8">
      <w:pPr>
        <w:ind w:left="709"/>
        <w:rPr>
          <w:sz w:val="32"/>
          <w:szCs w:val="32"/>
        </w:rPr>
      </w:pPr>
    </w:p>
    <w:p w14:paraId="7724B782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As the range of services are extended the CSP is forced to upgrade or change existing systems, processes and channels while adding new, complementary platforms to evolve to a Digital Services Provider </w:t>
      </w:r>
      <w:r>
        <w:rPr>
          <w:sz w:val="32"/>
          <w:szCs w:val="32"/>
        </w:rPr>
        <w:t>(DSP).</w:t>
      </w:r>
    </w:p>
    <w:p w14:paraId="56A0EC8A" w14:textId="77777777" w:rsidR="00C004B8" w:rsidRDefault="00C004B8">
      <w:pPr>
        <w:ind w:left="709"/>
        <w:rPr>
          <w:sz w:val="32"/>
          <w:szCs w:val="32"/>
        </w:rPr>
      </w:pPr>
    </w:p>
    <w:p w14:paraId="769F3CC7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Totogi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Totogi lever</w:t>
      </w:r>
      <w:r>
        <w:rPr>
          <w:sz w:val="32"/>
          <w:szCs w:val="32"/>
        </w:rPr>
        <w:t xml:space="preserve">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  </w:t>
      </w:r>
    </w:p>
    <w:p w14:paraId="55EB858B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76F0B06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Totogi BSS is the public cloud based platform that enables a CSP to drive its evolution to becoming a DSP.  As it evolves it will incorporate all the TM Forum APIs and enable the </w:t>
      </w:r>
      <w:r>
        <w:rPr>
          <w:sz w:val="32"/>
          <w:szCs w:val="32"/>
        </w:rPr>
        <w:t>CSP/DSP to deliver new services by building applications in low-code/no-code tools that use the instantiated APIs.</w:t>
      </w:r>
    </w:p>
    <w:p w14:paraId="0A06C3BE" w14:textId="77777777" w:rsidR="00C004B8" w:rsidRDefault="00C004B8">
      <w:pPr>
        <w:ind w:left="709"/>
        <w:rPr>
          <w:sz w:val="32"/>
          <w:szCs w:val="32"/>
        </w:rPr>
      </w:pPr>
    </w:p>
    <w:p w14:paraId="40900C57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>Data Management: All our APIs store data into a TM Forum compliant data structure.  This makes the data available via the public cloud and e</w:t>
      </w:r>
      <w:r>
        <w:rPr>
          <w:sz w:val="32"/>
          <w:szCs w:val="32"/>
        </w:rPr>
        <w:t>nables any tool to access information through the API mechanism.</w:t>
      </w:r>
    </w:p>
    <w:p w14:paraId="713647E9" w14:textId="77777777" w:rsidR="00C004B8" w:rsidRDefault="00C004B8">
      <w:pPr>
        <w:ind w:left="709"/>
        <w:rPr>
          <w:sz w:val="32"/>
          <w:szCs w:val="32"/>
        </w:rPr>
      </w:pPr>
    </w:p>
    <w:p w14:paraId="4A719B79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Analytics and Reporting: 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0366451B" w14:textId="77777777" w:rsidR="00C004B8" w:rsidRDefault="00C004B8">
      <w:pPr>
        <w:ind w:left="709"/>
        <w:rPr>
          <w:sz w:val="32"/>
          <w:szCs w:val="32"/>
        </w:rPr>
      </w:pPr>
    </w:p>
    <w:p w14:paraId="0575CF9D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>Public Clou</w:t>
      </w:r>
      <w:r>
        <w:rPr>
          <w:sz w:val="32"/>
          <w:szCs w:val="32"/>
        </w:rPr>
        <w:t xml:space="preserve">d Architecture: By having the data on the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13AA735C" w14:textId="77777777" w:rsidR="00C004B8" w:rsidRDefault="00C004B8">
      <w:pPr>
        <w:ind w:left="709"/>
        <w:rPr>
          <w:sz w:val="32"/>
          <w:szCs w:val="32"/>
        </w:rPr>
      </w:pPr>
    </w:p>
    <w:p w14:paraId="0D18422D" w14:textId="77777777" w:rsidR="00C004B8" w:rsidRDefault="00D52D8A">
      <w:pPr>
        <w:ind w:left="709"/>
        <w:rPr>
          <w:sz w:val="32"/>
          <w:szCs w:val="32"/>
        </w:rPr>
      </w:pPr>
      <w:r>
        <w:rPr>
          <w:sz w:val="32"/>
          <w:szCs w:val="32"/>
        </w:rPr>
        <w:t>Rapid Application Development: The CSP/DSP is now freed from vendor product roadmap</w:t>
      </w:r>
      <w:r>
        <w:rPr>
          <w:sz w:val="32"/>
          <w:szCs w:val="32"/>
        </w:rPr>
        <w:t xml:space="preserve"> lifecycle or internal development backlog that prevents solutions being delivered to meet immediate market need.  The Totogi BSS allows the CSP/DSP to solve problems rapidly with low-code/no code tools and writing to open standards.</w:t>
      </w:r>
    </w:p>
    <w:p w14:paraId="76AF8333" w14:textId="77777777" w:rsidR="00C004B8" w:rsidRDefault="00C004B8">
      <w:pPr>
        <w:ind w:left="709"/>
        <w:rPr>
          <w:sz w:val="32"/>
          <w:szCs w:val="32"/>
        </w:rPr>
      </w:pPr>
    </w:p>
    <w:p w14:paraId="464926F9" w14:textId="5D0E5343" w:rsidR="00193789" w:rsidRDefault="0019378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F690A93" w14:textId="77777777" w:rsidR="00C004B8" w:rsidRDefault="00D52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7BC7ADB9" w14:textId="77777777" w:rsidR="00C004B8" w:rsidRDefault="00C004B8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sz w:val="36"/>
          <w:szCs w:val="36"/>
        </w:rPr>
      </w:pPr>
    </w:p>
    <w:p w14:paraId="36608A05" w14:textId="77777777" w:rsidR="00C004B8" w:rsidRDefault="00D52D8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 Totogi BSS Prepay Balance Management API provides a standardized mechanism for management of balances of Prepay users. The Totogi BSS Prepay Balance Management API is compliant with TMF654 specification and offers API access </w:t>
      </w:r>
      <w:r>
        <w:rPr>
          <w:sz w:val="32"/>
          <w:szCs w:val="32"/>
        </w:rPr>
        <w:t xml:space="preserve">to  creation, update, retrieval and deletion of bucket and balance resources. </w:t>
      </w:r>
    </w:p>
    <w:p w14:paraId="309BA661" w14:textId="77777777" w:rsidR="00C004B8" w:rsidRDefault="00C004B8">
      <w:pPr>
        <w:rPr>
          <w:sz w:val="32"/>
          <w:szCs w:val="32"/>
        </w:rPr>
      </w:pPr>
      <w:bookmarkStart w:id="1" w:name="_ta7vmb3j3bmx" w:colFirst="0" w:colLast="0"/>
      <w:bookmarkEnd w:id="1"/>
    </w:p>
    <w:tbl>
      <w:tblPr>
        <w:tblStyle w:val="a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C004B8" w14:paraId="1E15D61C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926E" w14:textId="77777777" w:rsidR="00C004B8" w:rsidRDefault="00D52D8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72D4" w14:textId="77777777" w:rsidR="00C004B8" w:rsidRDefault="00D52D8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2C4B" w14:textId="77777777" w:rsidR="00C004B8" w:rsidRDefault="00D52D8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2E10" w14:textId="77777777" w:rsidR="00C004B8" w:rsidRDefault="00D52D8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C004B8" w14:paraId="16D15043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AFC9" w14:textId="77777777" w:rsidR="00C004B8" w:rsidRDefault="00D52D8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9406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Bucket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9A7F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 bucket represents and tracks a quantity of usage (remaining or consumed). It could be either a quantity or an amount in a currency. It can represent a fixed number of </w:t>
            </w:r>
            <w:proofErr w:type="spellStart"/>
            <w:r>
              <w:rPr>
                <w:sz w:val="24"/>
                <w:szCs w:val="24"/>
                <w:highlight w:val="white"/>
              </w:rPr>
              <w:t>SMS,MMS,call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minutes, quantity of data and so on.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DEB1" w14:textId="77777777" w:rsidR="00C004B8" w:rsidRDefault="00D52D8A">
            <w:pPr>
              <w:numPr>
                <w:ilvl w:val="0"/>
                <w:numId w:val="5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266CFD26" w14:textId="77777777" w:rsidR="00C004B8" w:rsidRDefault="00D52D8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3E387445" w14:textId="77777777" w:rsidR="00C004B8" w:rsidRDefault="00D52D8A">
            <w:pPr>
              <w:numPr>
                <w:ilvl w:val="0"/>
                <w:numId w:val="5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C004B8" w14:paraId="6C845D23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E1F8" w14:textId="77777777" w:rsidR="00C004B8" w:rsidRDefault="00D52D8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D9CE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Up Balance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B7A2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Represents a detailed description of a recharge operation requested over a bucket (defined by a specific product or reference to a product (i.e.: a commercial id such as an </w:t>
            </w:r>
            <w:proofErr w:type="spellStart"/>
            <w:r>
              <w:rPr>
                <w:sz w:val="24"/>
                <w:szCs w:val="24"/>
                <w:highlight w:val="white"/>
              </w:rPr>
              <w:t>msisidn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and a service type).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AF2C" w14:textId="77777777" w:rsidR="00C004B8" w:rsidRDefault="00D52D8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3AB70559" w14:textId="77777777" w:rsidR="00C004B8" w:rsidRDefault="00D52D8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1A55036C" w14:textId="77777777" w:rsidR="00C004B8" w:rsidRDefault="00D52D8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4A7102C7" w14:textId="77777777" w:rsidR="00C004B8" w:rsidRDefault="00D52D8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C004B8" w14:paraId="1B2D271E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078B" w14:textId="77777777" w:rsidR="00C004B8" w:rsidRDefault="00D52D8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34D6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 Balance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F1AD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The </w:t>
            </w:r>
            <w:proofErr w:type="spellStart"/>
            <w:r>
              <w:rPr>
                <w:sz w:val="24"/>
                <w:szCs w:val="24"/>
                <w:highlight w:val="white"/>
              </w:rPr>
              <w:t>AdjustBalance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resource allows adjustments to be made to the original </w:t>
            </w:r>
            <w:proofErr w:type="spellStart"/>
            <w:r>
              <w:rPr>
                <w:sz w:val="24"/>
                <w:szCs w:val="24"/>
                <w:highlight w:val="white"/>
              </w:rPr>
              <w:t>BalanceTopup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e.g. increment the amount, alter the recharge periodicity.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3E1B" w14:textId="77777777" w:rsidR="00C004B8" w:rsidRDefault="00D52D8A">
            <w:pPr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32BA7DDB" w14:textId="77777777" w:rsidR="00C004B8" w:rsidRDefault="00D52D8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377B118D" w14:textId="77777777" w:rsidR="00C004B8" w:rsidRDefault="00D52D8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075D23A5" w14:textId="77777777" w:rsidR="00C004B8" w:rsidRDefault="00D52D8A">
            <w:pPr>
              <w:numPr>
                <w:ilvl w:val="0"/>
                <w:numId w:val="3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C004B8" w14:paraId="276C4471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69E3" w14:textId="77777777" w:rsidR="00C004B8" w:rsidRDefault="00D52D8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07F3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 Balance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D0FE" w14:textId="77777777" w:rsidR="00C004B8" w:rsidRDefault="00D52D8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The </w:t>
            </w:r>
            <w:proofErr w:type="spellStart"/>
            <w:r>
              <w:rPr>
                <w:sz w:val="24"/>
                <w:szCs w:val="24"/>
                <w:highlight w:val="white"/>
              </w:rPr>
              <w:t>ReserveBalance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resource allows adjustments to be ma</w:t>
            </w:r>
            <w:r>
              <w:rPr>
                <w:sz w:val="24"/>
                <w:szCs w:val="24"/>
                <w:highlight w:val="white"/>
              </w:rPr>
              <w:t xml:space="preserve">de to the original </w:t>
            </w:r>
            <w:proofErr w:type="spellStart"/>
            <w:r>
              <w:rPr>
                <w:sz w:val="24"/>
                <w:szCs w:val="24"/>
                <w:highlight w:val="white"/>
              </w:rPr>
              <w:t>BalanceTopup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e.g., increment the amount, alter the recharge periodicity.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6057" w14:textId="77777777" w:rsidR="00C004B8" w:rsidRDefault="00D52D8A">
            <w:pPr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4700A8B2" w14:textId="77777777" w:rsidR="00C004B8" w:rsidRDefault="00D52D8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7F548C40" w14:textId="77777777" w:rsidR="00C004B8" w:rsidRDefault="00D52D8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6995806A" w14:textId="77777777" w:rsidR="00C004B8" w:rsidRDefault="00D52D8A">
            <w:pPr>
              <w:numPr>
                <w:ilvl w:val="0"/>
                <w:numId w:val="2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7F8A6608" w14:textId="77777777" w:rsidR="00C004B8" w:rsidRDefault="00D52D8A">
      <w:pPr>
        <w:ind w:left="709"/>
        <w:rPr>
          <w:sz w:val="32"/>
          <w:szCs w:val="32"/>
        </w:rPr>
      </w:pPr>
      <w:r>
        <w:br w:type="page"/>
      </w:r>
    </w:p>
    <w:p w14:paraId="77FCC74F" w14:textId="77777777" w:rsidR="00C004B8" w:rsidRDefault="00D52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37771E28" w14:textId="77777777" w:rsidR="00C004B8" w:rsidRDefault="00D52D8A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15CC2FD" wp14:editId="6EB1385A">
            <wp:extent cx="5729047" cy="695483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9047" cy="695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CCB321" w14:textId="77777777" w:rsidR="00C004B8" w:rsidRDefault="00C004B8">
      <w:pPr>
        <w:ind w:left="709"/>
        <w:rPr>
          <w:sz w:val="32"/>
          <w:szCs w:val="32"/>
        </w:rPr>
      </w:pPr>
    </w:p>
    <w:p w14:paraId="1B00E796" w14:textId="77777777" w:rsidR="00C004B8" w:rsidRDefault="00C004B8">
      <w:pPr>
        <w:ind w:left="709"/>
        <w:rPr>
          <w:sz w:val="32"/>
          <w:szCs w:val="32"/>
        </w:rPr>
      </w:pPr>
    </w:p>
    <w:p w14:paraId="0CC11CDE" w14:textId="77777777" w:rsidR="00C004B8" w:rsidRDefault="00D52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677D2D0A" w14:textId="683B9B75" w:rsidR="00C004B8" w:rsidRDefault="00C004B8" w:rsidP="001937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p w14:paraId="4835C1E8" w14:textId="02050192" w:rsidR="00C004B8" w:rsidRDefault="00193789" w:rsidP="001937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531" w:dyaOrig="994" w14:anchorId="2A7C3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8" o:title=""/>
          </v:shape>
          <o:OLEObject Type="Embed" ProgID="Package" ShapeID="_x0000_i1027" DrawAspect="Icon" ObjectID="_1693631979" r:id="rId9"/>
        </w:object>
      </w:r>
    </w:p>
    <w:sectPr w:rsidR="00C004B8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7A4D" w14:textId="77777777" w:rsidR="00D52D8A" w:rsidRDefault="00D52D8A">
      <w:r>
        <w:separator/>
      </w:r>
    </w:p>
  </w:endnote>
  <w:endnote w:type="continuationSeparator" w:id="0">
    <w:p w14:paraId="67660E33" w14:textId="77777777" w:rsidR="00D52D8A" w:rsidRDefault="00D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95FD" w14:textId="77777777" w:rsidR="00C004B8" w:rsidRDefault="00D52D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193789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3522C08F" w14:textId="77777777" w:rsidR="00C004B8" w:rsidRDefault="00C004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2E4E" w14:textId="77777777" w:rsidR="00D52D8A" w:rsidRDefault="00D52D8A">
      <w:r>
        <w:separator/>
      </w:r>
    </w:p>
  </w:footnote>
  <w:footnote w:type="continuationSeparator" w:id="0">
    <w:p w14:paraId="3B22EAEB" w14:textId="77777777" w:rsidR="00D52D8A" w:rsidRDefault="00D5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4863" w14:textId="075EB182" w:rsidR="00C004B8" w:rsidRDefault="00D52D8A" w:rsidP="001937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0367EF1" wp14:editId="55B0D465">
          <wp:simplePos x="0" y="0"/>
          <wp:positionH relativeFrom="column">
            <wp:posOffset>-1204853</wp:posOffset>
          </wp:positionH>
          <wp:positionV relativeFrom="paragraph">
            <wp:posOffset>-3169</wp:posOffset>
          </wp:positionV>
          <wp:extent cx="8605227" cy="673331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1387CB38" w14:textId="77777777" w:rsidR="00C004B8" w:rsidRDefault="00D52D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1E6F" w14:textId="77777777" w:rsidR="00C004B8" w:rsidRDefault="00D52D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BD1064C" wp14:editId="1CEB891F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452"/>
    <w:multiLevelType w:val="multilevel"/>
    <w:tmpl w:val="B3CE7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7B536B"/>
    <w:multiLevelType w:val="multilevel"/>
    <w:tmpl w:val="027A8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123037"/>
    <w:multiLevelType w:val="multilevel"/>
    <w:tmpl w:val="D9B47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B2C6D"/>
    <w:multiLevelType w:val="multilevel"/>
    <w:tmpl w:val="33221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E611E5"/>
    <w:multiLevelType w:val="multilevel"/>
    <w:tmpl w:val="5880B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B8"/>
    <w:rsid w:val="00193789"/>
    <w:rsid w:val="00C004B8"/>
    <w:rsid w:val="00D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B7DBD"/>
  <w15:docId w15:val="{FE577AC6-F8ED-4979-A17B-76B2FFF8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EB Garamond" w:eastAsia="EB Garamond" w:hAnsi="EB Garamond" w:cs="EB Garamond"/>
      <w:color w:val="DD003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DD002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EB Garamond" w:eastAsia="EB Garamond" w:hAnsi="EB Garamond" w:cs="EB Garamon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AD0101"/>
      </w:pBdr>
      <w:spacing w:after="300"/>
    </w:pPr>
    <w:rPr>
      <w:rFonts w:ascii="EB Garamond" w:eastAsia="EB Garamond" w:hAnsi="EB Garamond" w:cs="EB Garamond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Pr>
      <w:color w:val="DD003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89"/>
  </w:style>
  <w:style w:type="paragraph" w:styleId="Footer">
    <w:name w:val="footer"/>
    <w:basedOn w:val="Normal"/>
    <w:link w:val="FooterChar"/>
    <w:uiPriority w:val="99"/>
    <w:unhideWhenUsed/>
    <w:rsid w:val="0019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TMF-AAD</cp:lastModifiedBy>
  <cp:revision>2</cp:revision>
  <dcterms:created xsi:type="dcterms:W3CDTF">2021-09-20T06:29:00Z</dcterms:created>
  <dcterms:modified xsi:type="dcterms:W3CDTF">2021-09-20T06:33:00Z</dcterms:modified>
</cp:coreProperties>
</file>