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9CC44" w14:textId="77777777" w:rsidR="00842F0B" w:rsidRDefault="00910ECA">
      <w:pPr>
        <w:keepNext/>
        <w:keepLines/>
        <w:ind w:left="720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352E13E3" w14:textId="77777777" w:rsidR="00842F0B" w:rsidRDefault="00910ECA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43BDB45F" w14:textId="77777777" w:rsidR="00842F0B" w:rsidRDefault="00842F0B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5FBD703C" w14:textId="77777777" w:rsidR="00842F0B" w:rsidRDefault="00910EC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018791D5" w14:textId="77777777" w:rsidR="00842F0B" w:rsidRDefault="00842F0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5AD1A13" w14:textId="77777777" w:rsidR="00A54075" w:rsidRDefault="00910EC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48F2384C" w14:textId="2CCE1396" w:rsidR="00842F0B" w:rsidRDefault="00910ECA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AI Management API TMF915</w:t>
      </w:r>
    </w:p>
    <w:p w14:paraId="0F66A3FD" w14:textId="77777777" w:rsidR="00842F0B" w:rsidRDefault="00842F0B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6FADE0D2" w14:textId="26B5D01A" w:rsidR="00842F0B" w:rsidRDefault="00910ECA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 w:rsidR="00A54075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7C96D62A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1A30F74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794BB45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FE10FA6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8221504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5E8D1FC1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7081F21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D9F2408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D362817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1ACC463" w14:textId="77777777" w:rsidR="00842F0B" w:rsidRDefault="00842F0B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BF6CF20" w14:textId="4F867A13" w:rsidR="00842F0B" w:rsidRDefault="00910ECA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 xml:space="preserve">Report Date: </w:t>
      </w:r>
      <w:r w:rsidR="00A54075">
        <w:rPr>
          <w:b/>
          <w:color w:val="404040"/>
          <w:sz w:val="36"/>
          <w:szCs w:val="36"/>
        </w:rPr>
        <w:t>1</w:t>
      </w:r>
      <w:r w:rsidR="00A54075" w:rsidRPr="00A54075">
        <w:rPr>
          <w:b/>
          <w:color w:val="404040"/>
          <w:sz w:val="36"/>
          <w:szCs w:val="36"/>
          <w:vertAlign w:val="superscript"/>
        </w:rPr>
        <w:t>st</w:t>
      </w:r>
      <w:r w:rsidR="00A54075">
        <w:rPr>
          <w:b/>
          <w:color w:val="404040"/>
          <w:sz w:val="36"/>
          <w:szCs w:val="36"/>
        </w:rPr>
        <w:t xml:space="preserve"> September, </w:t>
      </w:r>
      <w:r>
        <w:rPr>
          <w:b/>
          <w:color w:val="404040"/>
          <w:sz w:val="36"/>
          <w:szCs w:val="36"/>
        </w:rPr>
        <w:t>2021</w:t>
      </w:r>
      <w:r>
        <w:br w:type="page"/>
      </w:r>
    </w:p>
    <w:p w14:paraId="6674CB33" w14:textId="77777777" w:rsidR="00842F0B" w:rsidRDefault="00910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29A455CB" w14:textId="77777777" w:rsidR="00842F0B" w:rsidRDefault="00842F0B">
      <w:pPr>
        <w:spacing w:line="276" w:lineRule="auto"/>
        <w:ind w:left="700"/>
        <w:jc w:val="both"/>
        <w:rPr>
          <w:sz w:val="32"/>
          <w:szCs w:val="32"/>
        </w:rPr>
      </w:pPr>
    </w:p>
    <w:p w14:paraId="207C26AA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has encapsulated and instantiated the AI Management API TMF915 enabling standardized mechanisms for the wider management of AI Use Cases. </w:t>
      </w:r>
    </w:p>
    <w:p w14:paraId="55E3FA09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25FC008A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</w:t>
      </w:r>
      <w:r>
        <w:rPr>
          <w:sz w:val="32"/>
          <w:szCs w:val="32"/>
        </w:rPr>
        <w:t xml:space="preserve">icate with each other.  Every new service or product that is delivered to the market requires change to a vast number of systems.  Launch times lag the market need and revenue opportunities are lost. </w:t>
      </w:r>
    </w:p>
    <w:p w14:paraId="4FAD7CBB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D970087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Furthermore, the CSPs need to retain customers and exc</w:t>
      </w:r>
      <w:r>
        <w:rPr>
          <w:sz w:val="32"/>
          <w:szCs w:val="32"/>
        </w:rPr>
        <w:t xml:space="preserve">ite 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34FC18C7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64F6D0C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</w:t>
      </w:r>
      <w:r>
        <w:rPr>
          <w:sz w:val="32"/>
          <w:szCs w:val="32"/>
        </w:rPr>
        <w:t xml:space="preserve"> services are extended the CSP is forced to upgrade or change existing systems, processes and channels while adding new, complementary platforms to evolve to a Digital Services Provider (DSP).</w:t>
      </w:r>
    </w:p>
    <w:p w14:paraId="70174EA2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49307E8F" w14:textId="019AAE1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 facilitate this move to the DSP model the Totogi product su</w:t>
      </w:r>
      <w:r>
        <w:rPr>
          <w:sz w:val="32"/>
          <w:szCs w:val="32"/>
        </w:rPr>
        <w:t xml:space="preserve">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</w:t>
      </w:r>
      <w:r>
        <w:rPr>
          <w:sz w:val="32"/>
          <w:szCs w:val="32"/>
        </w:rPr>
        <w:t>ty.</w:t>
      </w:r>
    </w:p>
    <w:p w14:paraId="5272D95E" w14:textId="3668F84C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Totogi BSS is the public cloud based platform that enables a CSP to drive its evolution to becoming a DSP.  As it evolves it will incorporate all the </w:t>
      </w:r>
      <w:r w:rsidR="00A54075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building applications in low-code/n</w:t>
      </w:r>
      <w:r>
        <w:rPr>
          <w:sz w:val="32"/>
          <w:szCs w:val="32"/>
        </w:rPr>
        <w:t>o-code tools that use the instantiated APIs.</w:t>
      </w:r>
    </w:p>
    <w:p w14:paraId="1B09BA5A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5F3EC1F2" w14:textId="3A42BB3D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 xml:space="preserve">All our APIs store data into a </w:t>
      </w:r>
      <w:r w:rsidR="00A54075">
        <w:rPr>
          <w:sz w:val="32"/>
          <w:szCs w:val="32"/>
        </w:rPr>
        <w:t>TM Forum</w:t>
      </w:r>
      <w:r>
        <w:rPr>
          <w:sz w:val="32"/>
          <w:szCs w:val="32"/>
        </w:rPr>
        <w:t xml:space="preserve"> compliant data structure.  This makes the data available via the public cloud and enables any tool to access information through the API mechanism.</w:t>
      </w:r>
    </w:p>
    <w:p w14:paraId="05A3440C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3763FBF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Anal</w:t>
      </w:r>
      <w:r>
        <w:rPr>
          <w:b/>
          <w:sz w:val="32"/>
          <w:szCs w:val="32"/>
        </w:rPr>
        <w:t xml:space="preserve">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4A7875DA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A4E0284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</w:t>
      </w:r>
      <w:r>
        <w:rPr>
          <w:sz w:val="32"/>
          <w:szCs w:val="32"/>
        </w:rPr>
        <w:t xml:space="preserve">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6DC33F04" w14:textId="77777777" w:rsidR="00842F0B" w:rsidRDefault="00842F0B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76557E13" w14:textId="77777777" w:rsidR="00842F0B" w:rsidRDefault="00910ECA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problems rapidly with low-code/no code tools </w:t>
      </w:r>
      <w:r>
        <w:rPr>
          <w:sz w:val="32"/>
          <w:szCs w:val="32"/>
        </w:rPr>
        <w:t>and writing to open standards.</w:t>
      </w:r>
    </w:p>
    <w:p w14:paraId="48D2A865" w14:textId="2D15EC54" w:rsidR="00A54075" w:rsidRDefault="00A5407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7D24D7F0" w14:textId="77777777" w:rsidR="00842F0B" w:rsidRDefault="00910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097D123E" w14:textId="77777777" w:rsidR="00842F0B" w:rsidRDefault="00842F0B">
      <w:pPr>
        <w:pBdr>
          <w:top w:val="nil"/>
          <w:left w:val="nil"/>
          <w:bottom w:val="nil"/>
          <w:right w:val="nil"/>
          <w:between w:val="nil"/>
        </w:pBdr>
        <w:ind w:left="360" w:right="1020"/>
        <w:jc w:val="both"/>
        <w:rPr>
          <w:b/>
          <w:sz w:val="36"/>
          <w:szCs w:val="36"/>
        </w:rPr>
      </w:pPr>
    </w:p>
    <w:p w14:paraId="1E319856" w14:textId="77777777" w:rsidR="00842F0B" w:rsidRDefault="00910ECA">
      <w:pPr>
        <w:ind w:left="709" w:right="1020"/>
        <w:jc w:val="both"/>
        <w:rPr>
          <w:sz w:val="32"/>
          <w:szCs w:val="32"/>
        </w:rPr>
      </w:pPr>
      <w:bookmarkStart w:id="1" w:name="_heading=h.30j0zll" w:colFirst="0" w:colLast="0"/>
      <w:bookmarkEnd w:id="1"/>
      <w:r>
        <w:rPr>
          <w:sz w:val="32"/>
          <w:szCs w:val="32"/>
        </w:rPr>
        <w:t>The Totogi BSS AI Management API is functionality in the core Totogi BSS APIs to provide a mechanism for management of in-life aspects of AI and in particular on the management of ‘model contr</w:t>
      </w:r>
      <w:r>
        <w:rPr>
          <w:sz w:val="32"/>
          <w:szCs w:val="32"/>
        </w:rPr>
        <w:t>acts’. The Totogi BSS AI Management API is compliant with TMF915 Specification.</w:t>
      </w:r>
    </w:p>
    <w:p w14:paraId="6FADDD7A" w14:textId="77777777" w:rsidR="00842F0B" w:rsidRDefault="00842F0B">
      <w:pPr>
        <w:ind w:left="709" w:right="1020"/>
        <w:jc w:val="both"/>
        <w:rPr>
          <w:sz w:val="32"/>
          <w:szCs w:val="32"/>
        </w:rPr>
      </w:pPr>
      <w:bookmarkStart w:id="2" w:name="_heading=h.yfhm9siliim6" w:colFirst="0" w:colLast="0"/>
      <w:bookmarkEnd w:id="2"/>
    </w:p>
    <w:p w14:paraId="7C168109" w14:textId="77777777" w:rsidR="00842F0B" w:rsidRDefault="00842F0B">
      <w:pPr>
        <w:rPr>
          <w:sz w:val="32"/>
          <w:szCs w:val="32"/>
        </w:rPr>
      </w:pPr>
      <w:bookmarkStart w:id="3" w:name="_heading=h.ta7vmb3j3bmx" w:colFirst="0" w:colLast="0"/>
      <w:bookmarkEnd w:id="3"/>
    </w:p>
    <w:tbl>
      <w:tblPr>
        <w:tblStyle w:val="af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842F0B" w14:paraId="123EBE38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612FE2" w14:textId="77777777" w:rsidR="00842F0B" w:rsidRDefault="00910EC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69D15" w14:textId="77777777" w:rsidR="00842F0B" w:rsidRDefault="00910EC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5205F" w14:textId="77777777" w:rsidR="00842F0B" w:rsidRDefault="00910EC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7AC03" w14:textId="77777777" w:rsidR="00842F0B" w:rsidRDefault="00910ECA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842F0B" w14:paraId="788D4C40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416A1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4DF5F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Contract Specification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A4B41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template of an agreement that can be used when establishing partnerships.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5CD4F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6BB24196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308B1B4B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63A2D334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156F35C6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335B3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F701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Model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3DF8B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AiModel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a base class for defining the </w:t>
            </w:r>
            <w:proofErr w:type="spellStart"/>
            <w:r>
              <w:rPr>
                <w:sz w:val="24"/>
                <w:szCs w:val="24"/>
                <w:highlight w:val="white"/>
              </w:rPr>
              <w:t>AiModel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hierarchy.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3ACD6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2DFA89AD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7F8075F4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7E3A161C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3E9FF48F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E9B4F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9103F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Model Specification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25F7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proofErr w:type="spellStart"/>
            <w:r>
              <w:rPr>
                <w:sz w:val="24"/>
                <w:szCs w:val="24"/>
                <w:highlight w:val="white"/>
              </w:rPr>
              <w:t>AiModelSpecification</w:t>
            </w:r>
            <w:proofErr w:type="spellEnd"/>
            <w:r>
              <w:rPr>
                <w:sz w:val="24"/>
                <w:szCs w:val="24"/>
                <w:highlight w:val="white"/>
              </w:rPr>
              <w:t xml:space="preserve"> is a class that offers characteristics to describe a type of service. Functionally, it acts as a template by which Services may be instantiated. By sharing the same specification, these services would therefore share the same set of ch</w:t>
            </w:r>
            <w:r>
              <w:rPr>
                <w:sz w:val="24"/>
                <w:szCs w:val="24"/>
                <w:highlight w:val="white"/>
              </w:rPr>
              <w:t>aracteristics.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A4FD7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0175E684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23190FBA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137D07C6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7C2E315C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5E7EF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F6CAD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Contract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9132D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An Ai Contract represents a contract or arrangement, either written or verbal and sometimes enforceable by law, such as a service level agreement or a customer price agreement. An agreement involves a number of other business entities, such as products, se</w:t>
            </w:r>
            <w:r>
              <w:rPr>
                <w:sz w:val="24"/>
                <w:szCs w:val="24"/>
                <w:highlight w:val="white"/>
              </w:rPr>
              <w:t>rvices, and resources and/or their specifications.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14F29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2B69903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0218B5A6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08FD6591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317E86DB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88469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6C6D5D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 Contract Violation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4BA0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Ai Contract Violation Resource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DED80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26ED2011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71F3FA79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37DCED0B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14EEE368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83A73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B74522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Alarm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4371E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This resource represents an alarm supporting the information model defined in ITU-T X.733.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346D9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7F61E193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6917B012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4CCAA37D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842F0B" w14:paraId="2D370218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BCF6" w14:textId="77777777" w:rsidR="00842F0B" w:rsidRDefault="00910ECA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BFB57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Rule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60782" w14:textId="77777777" w:rsidR="00842F0B" w:rsidRDefault="00910ECA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Rule Resource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AC3F7" w14:textId="77777777" w:rsidR="00842F0B" w:rsidRDefault="00910ECA">
            <w:pPr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35CCE59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6A64EA4C" w14:textId="77777777" w:rsidR="00842F0B" w:rsidRDefault="00910ECA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3C7D47C4" w14:textId="77777777" w:rsidR="00842F0B" w:rsidRDefault="00910ECA">
            <w:pPr>
              <w:numPr>
                <w:ilvl w:val="0"/>
                <w:numId w:val="1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32582F08" w14:textId="77777777" w:rsidR="00842F0B" w:rsidRDefault="00910ECA">
      <w:pPr>
        <w:ind w:left="709"/>
        <w:rPr>
          <w:sz w:val="32"/>
          <w:szCs w:val="32"/>
        </w:rPr>
      </w:pPr>
      <w:r>
        <w:br w:type="page"/>
      </w:r>
    </w:p>
    <w:p w14:paraId="7C11175A" w14:textId="77777777" w:rsidR="00842F0B" w:rsidRDefault="00842F0B">
      <w:pPr>
        <w:ind w:left="709"/>
        <w:rPr>
          <w:sz w:val="32"/>
          <w:szCs w:val="32"/>
        </w:rPr>
      </w:pPr>
    </w:p>
    <w:p w14:paraId="36B9C28B" w14:textId="77777777" w:rsidR="00842F0B" w:rsidRDefault="00910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F69293D" w14:textId="77777777" w:rsidR="00842F0B" w:rsidRDefault="00910ECA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F84DA7F" wp14:editId="06BF218B">
            <wp:extent cx="5597843" cy="6751122"/>
            <wp:effectExtent l="0" t="0" r="0" b="0"/>
            <wp:docPr id="8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5FBB5D" w14:textId="77777777" w:rsidR="00842F0B" w:rsidRDefault="00842F0B">
      <w:pPr>
        <w:ind w:left="709"/>
        <w:rPr>
          <w:sz w:val="32"/>
          <w:szCs w:val="32"/>
        </w:rPr>
      </w:pPr>
    </w:p>
    <w:p w14:paraId="03A3AD17" w14:textId="77777777" w:rsidR="00842F0B" w:rsidRDefault="00842F0B">
      <w:pPr>
        <w:ind w:left="709"/>
        <w:rPr>
          <w:sz w:val="32"/>
          <w:szCs w:val="32"/>
        </w:rPr>
      </w:pPr>
    </w:p>
    <w:p w14:paraId="3933F7B7" w14:textId="77777777" w:rsidR="00842F0B" w:rsidRDefault="00910EC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19B2EF57" w14:textId="5E8AE8DB" w:rsidR="00842F0B" w:rsidRDefault="00842F0B">
      <w:pPr>
        <w:ind w:left="709"/>
        <w:jc w:val="center"/>
        <w:rPr>
          <w:sz w:val="32"/>
          <w:szCs w:val="32"/>
        </w:rPr>
      </w:pPr>
    </w:p>
    <w:p w14:paraId="12140AC7" w14:textId="0024B4FE" w:rsidR="00A54075" w:rsidRDefault="00A54075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682D43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92625498" r:id="rId10"/>
        </w:object>
      </w:r>
    </w:p>
    <w:sectPr w:rsidR="00A54075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C2E7A" w14:textId="77777777" w:rsidR="00910ECA" w:rsidRDefault="00910ECA">
      <w:r>
        <w:separator/>
      </w:r>
    </w:p>
  </w:endnote>
  <w:endnote w:type="continuationSeparator" w:id="0">
    <w:p w14:paraId="6786D64F" w14:textId="77777777" w:rsidR="00910ECA" w:rsidRDefault="0091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A00DC" w14:textId="77777777" w:rsidR="00842F0B" w:rsidRDefault="00910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A54075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6</w:t>
    </w:r>
  </w:p>
  <w:p w14:paraId="5FBFC672" w14:textId="77777777" w:rsidR="00842F0B" w:rsidRDefault="00842F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D069" w14:textId="77777777" w:rsidR="00910ECA" w:rsidRDefault="00910ECA">
      <w:r>
        <w:separator/>
      </w:r>
    </w:p>
  </w:footnote>
  <w:footnote w:type="continuationSeparator" w:id="0">
    <w:p w14:paraId="1809604A" w14:textId="77777777" w:rsidR="00910ECA" w:rsidRDefault="00910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D71ED" w14:textId="77777777" w:rsidR="00842F0B" w:rsidRDefault="00910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134E3A9" wp14:editId="250E9D0B">
          <wp:simplePos x="0" y="0"/>
          <wp:positionH relativeFrom="column">
            <wp:posOffset>-1204842</wp:posOffset>
          </wp:positionH>
          <wp:positionV relativeFrom="paragraph">
            <wp:posOffset>-3158</wp:posOffset>
          </wp:positionV>
          <wp:extent cx="8605227" cy="673331"/>
          <wp:effectExtent l="0" t="0" r="0" b="0"/>
          <wp:wrapSquare wrapText="bothSides" distT="0" distB="0" distL="0" distR="0"/>
          <wp:docPr id="8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385A4D" w14:textId="77777777" w:rsidR="00842F0B" w:rsidRDefault="00842F0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2FED3E93" w14:textId="77777777" w:rsidR="00842F0B" w:rsidRDefault="00910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3B8657F5" w14:textId="77777777" w:rsidR="00842F0B" w:rsidRDefault="00910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C07D" w14:textId="77777777" w:rsidR="00842F0B" w:rsidRDefault="00910E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3CAB6FE2" wp14:editId="17F0167B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8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C0400"/>
    <w:multiLevelType w:val="multilevel"/>
    <w:tmpl w:val="4E00E7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030C69"/>
    <w:multiLevelType w:val="multilevel"/>
    <w:tmpl w:val="9C8417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0B"/>
    <w:rsid w:val="00842F0B"/>
    <w:rsid w:val="00910ECA"/>
    <w:rsid w:val="00A5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8BC443"/>
  <w15:docId w15:val="{C9EAB936-D2CD-4EF1-8781-A90EC51E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6KNbHSMmILs5tTcjeer6L2OuQ==">AMUW2mUUNQpf2Agzb4jLCl8OR7ntmCka57Epb1TSzIYWkaX1FPkUKhDmaNot/hM5bxmr6+vrdmcVCSNzgjU+YHBy2XnbUKaZG8Q0DYTP1AwFYfz6NjtUuFiobqH0AwMmwwiZDfiN2VgYLTFn0s3Qj+jqTbPFA9oPqRR6EMs9fU2aGnJ3JmZiwO0=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637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2021-09-08T14:59:00Z</dcterms:modified>
</cp:coreProperties>
</file>