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720DABAC"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Company Name: </w:t>
          </w:r>
          <w:r w:rsidR="0041657E">
            <w:rPr>
              <w:rFonts w:cs="Calibri"/>
              <w:b/>
              <w:i/>
              <w:color w:val="404040"/>
              <w:sz w:val="40"/>
              <w:szCs w:val="40"/>
              <w:lang w:val="en-GB"/>
            </w:rPr>
            <w:t>Netcracker - NEC</w:t>
          </w:r>
        </w:p>
        <w:p w14:paraId="514950AB" w14:textId="77777777" w:rsidR="00F15F16" w:rsidRPr="00BA3364" w:rsidRDefault="00F15F16" w:rsidP="008C536F">
          <w:pPr>
            <w:keepNext/>
            <w:keepLines/>
            <w:spacing w:line="340" w:lineRule="atLeast"/>
            <w:ind w:left="709"/>
            <w:rPr>
              <w:rFonts w:cs="Calibri"/>
              <w:i/>
              <w:color w:val="404040"/>
              <w:sz w:val="40"/>
              <w:szCs w:val="40"/>
              <w:lang w:val="en-GB"/>
            </w:rPr>
          </w:pPr>
        </w:p>
        <w:p w14:paraId="10A012A0" w14:textId="77777777" w:rsidR="00345D6B"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API Name:</w:t>
          </w:r>
        </w:p>
        <w:p w14:paraId="7128A426" w14:textId="02D9F004" w:rsidR="00BA3364" w:rsidRDefault="002C4C58" w:rsidP="008C536F">
          <w:pPr>
            <w:keepNext/>
            <w:keepLines/>
            <w:spacing w:line="340" w:lineRule="atLeast"/>
            <w:ind w:left="709"/>
            <w:rPr>
              <w:rFonts w:cs="Calibri"/>
              <w:b/>
              <w:i/>
              <w:color w:val="404040"/>
              <w:sz w:val="40"/>
              <w:szCs w:val="40"/>
              <w:lang w:val="en-GB"/>
            </w:rPr>
          </w:pPr>
          <w:r w:rsidRPr="002C4C58">
            <w:rPr>
              <w:rFonts w:cs="Calibri"/>
              <w:b/>
              <w:i/>
              <w:color w:val="404040"/>
              <w:sz w:val="40"/>
              <w:szCs w:val="40"/>
            </w:rPr>
            <w:t>Account Management</w:t>
          </w:r>
          <w:r w:rsidR="00345D6B">
            <w:rPr>
              <w:rFonts w:cs="Calibri"/>
              <w:b/>
              <w:i/>
              <w:color w:val="404040"/>
              <w:sz w:val="40"/>
              <w:szCs w:val="40"/>
            </w:rPr>
            <w:t xml:space="preserve"> API </w:t>
          </w:r>
          <w:r w:rsidR="00345D6B">
            <w:rPr>
              <w:rFonts w:cs="Calibri"/>
              <w:b/>
              <w:i/>
              <w:color w:val="404040"/>
              <w:sz w:val="40"/>
              <w:szCs w:val="40"/>
              <w:lang w:val="en-GB"/>
            </w:rPr>
            <w:t>TMF666</w:t>
          </w:r>
        </w:p>
        <w:p w14:paraId="273D0634" w14:textId="77777777" w:rsidR="00E2480C" w:rsidRPr="00BA3364" w:rsidRDefault="00E2480C" w:rsidP="008C536F">
          <w:pPr>
            <w:keepNext/>
            <w:keepLines/>
            <w:spacing w:line="340" w:lineRule="atLeast"/>
            <w:ind w:left="709"/>
            <w:rPr>
              <w:rFonts w:cs="Calibri"/>
              <w:i/>
              <w:color w:val="404040"/>
              <w:sz w:val="40"/>
              <w:szCs w:val="40"/>
              <w:lang w:val="en-GB"/>
            </w:rPr>
          </w:pPr>
        </w:p>
        <w:p w14:paraId="3F2E29AF" w14:textId="11ABFFFD" w:rsidR="00BA3364" w:rsidRPr="00BA3364" w:rsidRDefault="00BA3364" w:rsidP="006B52D4">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6B52D4" w:rsidRPr="006B52D4">
            <w:rPr>
              <w:rFonts w:cs="Calibri"/>
              <w:b/>
              <w:i/>
              <w:color w:val="404040"/>
              <w:sz w:val="40"/>
              <w:szCs w:val="40"/>
              <w:lang w:val="en-GB"/>
            </w:rPr>
            <w:t>19.0</w:t>
          </w:r>
          <w:r w:rsidR="00345D6B">
            <w:rPr>
              <w:rFonts w:cs="Calibri"/>
              <w:b/>
              <w:i/>
              <w:color w:val="404040"/>
              <w:sz w:val="40"/>
              <w:szCs w:val="40"/>
              <w:lang w:val="en-GB"/>
            </w:rPr>
            <w:t xml:space="preserve"> </w:t>
          </w:r>
          <w:r w:rsidR="006B52D4">
            <w:rPr>
              <w:rFonts w:cs="Calibri"/>
              <w:b/>
              <w:i/>
              <w:color w:val="404040"/>
              <w:sz w:val="40"/>
              <w:szCs w:val="40"/>
              <w:lang w:val="en-GB"/>
            </w:rPr>
            <w:t>/</w:t>
          </w:r>
          <w:r w:rsidR="00345D6B">
            <w:rPr>
              <w:rFonts w:cs="Calibri"/>
              <w:b/>
              <w:i/>
              <w:color w:val="404040"/>
              <w:sz w:val="40"/>
              <w:szCs w:val="40"/>
              <w:lang w:val="en-GB"/>
            </w:rPr>
            <w:t xml:space="preserve"> </w:t>
          </w:r>
          <w:r w:rsidR="006B52D4">
            <w:rPr>
              <w:rFonts w:cs="Calibri"/>
              <w:b/>
              <w:i/>
              <w:color w:val="404040"/>
              <w:sz w:val="40"/>
              <w:szCs w:val="40"/>
              <w:lang w:val="en-GB"/>
            </w:rPr>
            <w:t>4.0</w:t>
          </w: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6B8DCB5A" w14:textId="04A890EF" w:rsidR="00E2480C" w:rsidRDefault="00E2480C" w:rsidP="008C536F">
          <w:pPr>
            <w:tabs>
              <w:tab w:val="right" w:pos="9360"/>
            </w:tabs>
            <w:ind w:left="709"/>
            <w:rPr>
              <w:rFonts w:cs="Calibri"/>
              <w:b/>
              <w:color w:val="404040"/>
              <w:sz w:val="36"/>
            </w:rPr>
          </w:pPr>
        </w:p>
        <w:p w14:paraId="51CCC803" w14:textId="77777777" w:rsidR="00F15F16" w:rsidRDefault="00F15F16" w:rsidP="008C536F">
          <w:pPr>
            <w:tabs>
              <w:tab w:val="right" w:pos="9360"/>
            </w:tabs>
            <w:ind w:left="709"/>
            <w:rPr>
              <w:rFonts w:cs="Calibri"/>
              <w:b/>
              <w:color w:val="404040"/>
              <w:sz w:val="36"/>
            </w:rPr>
          </w:pPr>
        </w:p>
        <w:p w14:paraId="71523820" w14:textId="77777777" w:rsidR="00B01AE1" w:rsidRPr="0091413C" w:rsidRDefault="00B01AE1"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1A96D919" w14:textId="77777777" w:rsidR="00345D6B" w:rsidRDefault="00282704" w:rsidP="006B52D4">
          <w:pPr>
            <w:tabs>
              <w:tab w:val="right" w:pos="9360"/>
            </w:tabs>
            <w:ind w:left="709"/>
            <w:rPr>
              <w:rFonts w:cs="Calibri"/>
              <w:b/>
              <w:color w:val="404040"/>
              <w:sz w:val="36"/>
            </w:rPr>
          </w:pPr>
          <w:r w:rsidRPr="00282704">
            <w:rPr>
              <w:rFonts w:cs="Calibri"/>
              <w:b/>
              <w:color w:val="404040"/>
              <w:sz w:val="36"/>
            </w:rPr>
            <w:t xml:space="preserve">Report Date: </w:t>
          </w:r>
          <w:r w:rsidR="002C4C58">
            <w:rPr>
              <w:rFonts w:cs="Calibri"/>
              <w:b/>
              <w:color w:val="404040"/>
              <w:sz w:val="36"/>
            </w:rPr>
            <w:t>20</w:t>
          </w:r>
          <w:r w:rsidR="006B52D4">
            <w:rPr>
              <w:rFonts w:cs="Calibri"/>
              <w:b/>
              <w:color w:val="404040"/>
              <w:sz w:val="36"/>
            </w:rPr>
            <w:t>-</w:t>
          </w:r>
          <w:r w:rsidR="002C4C58">
            <w:rPr>
              <w:rFonts w:cs="Calibri"/>
              <w:b/>
              <w:color w:val="404040"/>
              <w:sz w:val="36"/>
            </w:rPr>
            <w:t>October</w:t>
          </w:r>
          <w:r w:rsidR="006B52D4">
            <w:rPr>
              <w:rFonts w:cs="Calibri"/>
              <w:b/>
              <w:color w:val="404040"/>
              <w:sz w:val="36"/>
            </w:rPr>
            <w:t>-2021</w:t>
          </w:r>
        </w:p>
        <w:p w14:paraId="097E8A2A" w14:textId="77777777" w:rsidR="00345D6B" w:rsidRDefault="00345D6B">
          <w:pPr>
            <w:rPr>
              <w:rFonts w:cs="Calibri"/>
              <w:b/>
              <w:color w:val="404040"/>
              <w:sz w:val="36"/>
            </w:rPr>
          </w:pPr>
          <w:r>
            <w:rPr>
              <w:rFonts w:cs="Calibri"/>
              <w:b/>
              <w:color w:val="404040"/>
              <w:sz w:val="36"/>
            </w:rPr>
            <w:br w:type="page"/>
          </w:r>
        </w:p>
        <w:p w14:paraId="103C2725" w14:textId="28135A5E" w:rsidR="00282704" w:rsidRDefault="00F2451A" w:rsidP="006B52D4">
          <w:pPr>
            <w:tabs>
              <w:tab w:val="right" w:pos="9360"/>
            </w:tabs>
            <w:ind w:left="709"/>
          </w:pPr>
        </w:p>
      </w:sdtContent>
    </w:sdt>
    <w:bookmarkStart w:id="0" w:name="_Ref320697427" w:displacedByCustomXml="prev"/>
    <w:bookmarkStart w:id="1" w:name="_Toc383691178" w:displacedByCustomXml="prev"/>
    <w:p w14:paraId="3A6EE750" w14:textId="0A8822E4" w:rsidR="00282704" w:rsidRPr="00345D6B" w:rsidRDefault="00345D6B" w:rsidP="00345D6B">
      <w:pPr>
        <w:pStyle w:val="ListParagraph"/>
        <w:numPr>
          <w:ilvl w:val="0"/>
          <w:numId w:val="5"/>
        </w:numPr>
        <w:spacing w:before="480" w:after="240"/>
        <w:ind w:left="993" w:hanging="284"/>
        <w:rPr>
          <w:b/>
          <w:bCs/>
          <w:sz w:val="36"/>
          <w:lang w:bidi="en-US"/>
        </w:rPr>
      </w:pPr>
      <w:r>
        <w:rPr>
          <w:b/>
          <w:bCs/>
          <w:sz w:val="36"/>
          <w:lang w:bidi="en-US"/>
        </w:rPr>
        <w:tab/>
      </w:r>
      <w:r w:rsidR="00282704" w:rsidRPr="00345D6B">
        <w:rPr>
          <w:b/>
          <w:bCs/>
          <w:sz w:val="36"/>
          <w:lang w:bidi="en-US"/>
        </w:rPr>
        <w:t>What Product or Solution does your API support?</w:t>
      </w:r>
    </w:p>
    <w:p w14:paraId="48E6C1A7" w14:textId="28A1D848" w:rsidR="0078601D" w:rsidRDefault="0078601D" w:rsidP="0078601D">
      <w:pPr>
        <w:ind w:left="709" w:right="486"/>
        <w:jc w:val="both"/>
        <w:rPr>
          <w:sz w:val="28"/>
        </w:rPr>
      </w:pPr>
      <w:r>
        <w:rPr>
          <w:sz w:val="28"/>
        </w:rPr>
        <w:t xml:space="preserve">Netcracker’s Industry leading BSS/OSS solutions have globally enabled over 250 customers in their journey towards Business and Digital transformation.  Netcracker leverages its comprehensive experience in transformation methodology and technologies in order to provide business value to its customers. With a BSS/OSS suite of products and technologies, that is complaint with Industry Standards, Netcracker provides a distinct advantage to its customers in their transformation journey. </w:t>
      </w:r>
    </w:p>
    <w:p w14:paraId="57A01290" w14:textId="77777777" w:rsidR="0078601D" w:rsidRDefault="0078601D" w:rsidP="0078601D">
      <w:pPr>
        <w:ind w:left="709"/>
        <w:jc w:val="both"/>
        <w:rPr>
          <w:sz w:val="28"/>
        </w:rPr>
      </w:pPr>
    </w:p>
    <w:p w14:paraId="32F4F18F" w14:textId="568721B5" w:rsidR="0078601D" w:rsidRDefault="0078601D" w:rsidP="0078601D">
      <w:pPr>
        <w:tabs>
          <w:tab w:val="left" w:pos="10530"/>
        </w:tabs>
        <w:ind w:left="709" w:right="486"/>
        <w:jc w:val="both"/>
        <w:rPr>
          <w:sz w:val="28"/>
        </w:rPr>
      </w:pPr>
      <w:r>
        <w:rPr>
          <w:sz w:val="28"/>
        </w:rPr>
        <w:t>Following is Netcracker</w:t>
      </w:r>
      <w:r w:rsidR="000B38BD" w:rsidRPr="000B38BD">
        <w:rPr>
          <w:sz w:val="28"/>
        </w:rPr>
        <w:t xml:space="preserve"> </w:t>
      </w:r>
      <w:r w:rsidR="000B38BD">
        <w:rPr>
          <w:sz w:val="28"/>
        </w:rPr>
        <w:t>Product portfolio</w:t>
      </w:r>
      <w:r w:rsidR="00D631A6">
        <w:rPr>
          <w:sz w:val="28"/>
        </w:rPr>
        <w:t>,</w:t>
      </w:r>
      <w:r>
        <w:rPr>
          <w:sz w:val="28"/>
        </w:rPr>
        <w:t xml:space="preserve"> a complete BSS/OSS suite with the </w:t>
      </w:r>
      <w:r w:rsidR="00D631A6">
        <w:rPr>
          <w:sz w:val="28"/>
        </w:rPr>
        <w:t xml:space="preserve">Digital BSS Integration Layer </w:t>
      </w:r>
      <w:r>
        <w:rPr>
          <w:sz w:val="28"/>
        </w:rPr>
        <w:t>marked to show the relevance of this API being supported:</w:t>
      </w:r>
    </w:p>
    <w:p w14:paraId="1924FC4A" w14:textId="77777777" w:rsidR="00345D6B" w:rsidRDefault="00345D6B" w:rsidP="0078601D">
      <w:pPr>
        <w:tabs>
          <w:tab w:val="left" w:pos="10530"/>
        </w:tabs>
        <w:ind w:left="709" w:right="486"/>
        <w:jc w:val="both"/>
        <w:rPr>
          <w:sz w:val="28"/>
        </w:rPr>
      </w:pPr>
    </w:p>
    <w:p w14:paraId="70BDFA97" w14:textId="3A147A1A" w:rsidR="0078601D" w:rsidRDefault="000B38BD" w:rsidP="0078601D">
      <w:pPr>
        <w:ind w:left="709"/>
      </w:pPr>
      <w:r>
        <w:rPr>
          <w:noProof/>
        </w:rPr>
        <w:drawing>
          <wp:inline distT="0" distB="0" distL="0" distR="0" wp14:anchorId="43A60AFF" wp14:editId="5400B6E5">
            <wp:extent cx="6618964" cy="3357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9339" cy="3372567"/>
                    </a:xfrm>
                    <a:prstGeom prst="rect">
                      <a:avLst/>
                    </a:prstGeom>
                  </pic:spPr>
                </pic:pic>
              </a:graphicData>
            </a:graphic>
          </wp:inline>
        </w:drawing>
      </w:r>
    </w:p>
    <w:p w14:paraId="07A1D1F2" w14:textId="16FB723F" w:rsidR="00084B75" w:rsidRDefault="00084B75" w:rsidP="0078601D">
      <w:pPr>
        <w:ind w:left="709"/>
      </w:pPr>
    </w:p>
    <w:p w14:paraId="38562A39" w14:textId="16985C4C" w:rsidR="00403951" w:rsidRPr="00403951" w:rsidRDefault="0078601D" w:rsidP="00403951">
      <w:pPr>
        <w:ind w:left="709" w:right="576"/>
        <w:rPr>
          <w:sz w:val="28"/>
        </w:rPr>
      </w:pPr>
      <w:r>
        <w:rPr>
          <w:sz w:val="28"/>
        </w:rPr>
        <w:t xml:space="preserve">Netcracker’s </w:t>
      </w:r>
      <w:r w:rsidR="00403951" w:rsidRPr="00403951">
        <w:rPr>
          <w:sz w:val="28"/>
        </w:rPr>
        <w:t>approach to integration focuses on standardization, automation, and reuse. It offers a rich unique know-how toolset, and a wide set of out-of-box connectors and pre-configured adapters. It supports a variety of integration types and techniques, including streaming, database, API-based and others. The solution spans integration cases across BSS/OSS and reduces the complexity during implementation. Netcracker modules, integration tools and methodologies comply with key industry standards, including TMF Open API, REST, MEF, ETSI, 3GPP. Access control, subscription and API management and monitoring are available to closely monitor system operation and integration process.</w:t>
      </w:r>
    </w:p>
    <w:p w14:paraId="2B1CFD72" w14:textId="3AEF6D10" w:rsidR="00A973FB" w:rsidRDefault="00A973FB" w:rsidP="00A973FB">
      <w:pPr>
        <w:ind w:left="709" w:right="576"/>
        <w:rPr>
          <w:sz w:val="28"/>
        </w:rPr>
      </w:pPr>
      <w:r w:rsidRPr="00B61EF0">
        <w:rPr>
          <w:sz w:val="28"/>
        </w:rPr>
        <w:t>Netcracker’s Digital BSS Integration Layer help service providers to:</w:t>
      </w:r>
    </w:p>
    <w:p w14:paraId="0E37D1E9" w14:textId="77777777" w:rsidR="00345D6B" w:rsidRPr="00B61EF0" w:rsidRDefault="00345D6B" w:rsidP="00A973FB">
      <w:pPr>
        <w:ind w:left="709" w:right="576"/>
        <w:rPr>
          <w:sz w:val="28"/>
        </w:rPr>
      </w:pPr>
    </w:p>
    <w:p w14:paraId="1233B650" w14:textId="2F800280" w:rsidR="00A973FB" w:rsidRPr="00B61EF0" w:rsidRDefault="00A973FB" w:rsidP="00A973FB">
      <w:pPr>
        <w:pStyle w:val="ListParagraph"/>
        <w:numPr>
          <w:ilvl w:val="1"/>
          <w:numId w:val="1"/>
        </w:numPr>
        <w:ind w:right="576"/>
        <w:rPr>
          <w:sz w:val="28"/>
        </w:rPr>
      </w:pPr>
      <w:r w:rsidRPr="00B61EF0">
        <w:rPr>
          <w:sz w:val="28"/>
        </w:rPr>
        <w:t>Provide business units with capabilities to make changes without affecting IT operations.</w:t>
      </w:r>
    </w:p>
    <w:p w14:paraId="64E5E1DE" w14:textId="2435B2CE" w:rsidR="00A973FB" w:rsidRPr="00B61EF0" w:rsidRDefault="00A973FB" w:rsidP="00A973FB">
      <w:pPr>
        <w:pStyle w:val="ListParagraph"/>
        <w:numPr>
          <w:ilvl w:val="1"/>
          <w:numId w:val="1"/>
        </w:numPr>
        <w:ind w:right="576"/>
        <w:rPr>
          <w:sz w:val="28"/>
        </w:rPr>
      </w:pPr>
      <w:r w:rsidRPr="00B61EF0">
        <w:rPr>
          <w:sz w:val="28"/>
        </w:rPr>
        <w:t>Increase competitiveness through the accelerated deployment of new applications to satisfy market demand.</w:t>
      </w:r>
    </w:p>
    <w:p w14:paraId="6216F470" w14:textId="5D139AB4" w:rsidR="00A973FB" w:rsidRPr="00B61EF0" w:rsidRDefault="00A973FB" w:rsidP="00A973FB">
      <w:pPr>
        <w:pStyle w:val="ListParagraph"/>
        <w:numPr>
          <w:ilvl w:val="1"/>
          <w:numId w:val="1"/>
        </w:numPr>
        <w:ind w:right="576"/>
        <w:rPr>
          <w:sz w:val="28"/>
        </w:rPr>
      </w:pPr>
      <w:r w:rsidRPr="00B61EF0">
        <w:rPr>
          <w:sz w:val="28"/>
        </w:rPr>
        <w:t>Introduce new services faster by rapidly onboarding and integrating partners.</w:t>
      </w:r>
    </w:p>
    <w:p w14:paraId="25AC5105" w14:textId="16EF0CAC" w:rsidR="00A973FB" w:rsidRPr="00B61EF0" w:rsidRDefault="00A973FB" w:rsidP="00A973FB">
      <w:pPr>
        <w:pStyle w:val="ListParagraph"/>
        <w:numPr>
          <w:ilvl w:val="1"/>
          <w:numId w:val="1"/>
        </w:numPr>
        <w:ind w:right="576"/>
        <w:rPr>
          <w:sz w:val="28"/>
        </w:rPr>
      </w:pPr>
      <w:r w:rsidRPr="00B61EF0">
        <w:rPr>
          <w:sz w:val="28"/>
        </w:rPr>
        <w:t>Introduce new business models through network and BSS/OSS data monetization.</w:t>
      </w:r>
    </w:p>
    <w:p w14:paraId="5EACE89C" w14:textId="31C7C49C" w:rsidR="00A973FB" w:rsidRPr="00B61EF0" w:rsidRDefault="00A973FB" w:rsidP="00A973FB">
      <w:pPr>
        <w:pStyle w:val="ListParagraph"/>
        <w:numPr>
          <w:ilvl w:val="1"/>
          <w:numId w:val="1"/>
        </w:numPr>
        <w:ind w:right="576"/>
        <w:rPr>
          <w:sz w:val="28"/>
        </w:rPr>
      </w:pPr>
      <w:r w:rsidRPr="00B61EF0">
        <w:rPr>
          <w:sz w:val="28"/>
        </w:rPr>
        <w:t>Bring diverse, third-party cloud and virtualized services to market.</w:t>
      </w:r>
    </w:p>
    <w:p w14:paraId="0AC24E9A" w14:textId="127A73B8" w:rsidR="004866E9" w:rsidRDefault="00A973FB" w:rsidP="00A973FB">
      <w:pPr>
        <w:pStyle w:val="ListParagraph"/>
        <w:numPr>
          <w:ilvl w:val="1"/>
          <w:numId w:val="1"/>
        </w:numPr>
        <w:ind w:right="576"/>
        <w:rPr>
          <w:sz w:val="28"/>
        </w:rPr>
      </w:pPr>
      <w:r w:rsidRPr="00B61EF0">
        <w:rPr>
          <w:sz w:val="28"/>
        </w:rPr>
        <w:t>Enable IoT initiatives with integration capabilities for diverse device and application ecosystems.</w:t>
      </w:r>
    </w:p>
    <w:p w14:paraId="7EB618DB" w14:textId="77777777" w:rsidR="00345D6B" w:rsidRPr="00B61EF0" w:rsidRDefault="00345D6B" w:rsidP="00345D6B">
      <w:pPr>
        <w:ind w:left="720" w:right="576"/>
        <w:rPr>
          <w:sz w:val="28"/>
        </w:rPr>
      </w:pPr>
    </w:p>
    <w:p w14:paraId="2A2B3EC8" w14:textId="77777777" w:rsidR="00282704" w:rsidRPr="00A973FB" w:rsidRDefault="00282704" w:rsidP="00345D6B">
      <w:pPr>
        <w:pStyle w:val="ListParagraph"/>
        <w:numPr>
          <w:ilvl w:val="0"/>
          <w:numId w:val="5"/>
        </w:numPr>
        <w:spacing w:before="480" w:after="240"/>
        <w:ind w:left="993" w:hanging="284"/>
        <w:rPr>
          <w:b/>
          <w:bCs/>
          <w:sz w:val="36"/>
          <w:lang w:bidi="en-US"/>
        </w:rPr>
      </w:pPr>
      <w:r w:rsidRPr="00A973FB">
        <w:rPr>
          <w:b/>
          <w:bCs/>
          <w:sz w:val="36"/>
          <w:lang w:bidi="en-US"/>
        </w:rPr>
        <w:t>Overview of Certified API</w:t>
      </w:r>
    </w:p>
    <w:p w14:paraId="32084E1E" w14:textId="77777777" w:rsidR="00345D6B" w:rsidRDefault="00345D6B" w:rsidP="00403951">
      <w:pPr>
        <w:ind w:left="709"/>
        <w:jc w:val="both"/>
        <w:rPr>
          <w:b/>
          <w:sz w:val="28"/>
          <w:szCs w:val="28"/>
        </w:rPr>
      </w:pPr>
      <w:bookmarkStart w:id="2" w:name="_Hlk48665866"/>
      <w:bookmarkStart w:id="3" w:name="_Toc490661761"/>
      <w:bookmarkStart w:id="4" w:name="_Toc308441422"/>
      <w:bookmarkEnd w:id="1"/>
      <w:bookmarkEnd w:id="0"/>
    </w:p>
    <w:p w14:paraId="33420FA6" w14:textId="4F09477C" w:rsidR="00403951" w:rsidRPr="00AD790A" w:rsidRDefault="00403951" w:rsidP="00403951">
      <w:pPr>
        <w:ind w:left="709"/>
        <w:jc w:val="both"/>
        <w:rPr>
          <w:sz w:val="28"/>
          <w:szCs w:val="28"/>
        </w:rPr>
      </w:pPr>
      <w:r w:rsidRPr="00BF3458">
        <w:rPr>
          <w:b/>
          <w:sz w:val="28"/>
          <w:szCs w:val="28"/>
        </w:rPr>
        <w:t>TMF6</w:t>
      </w:r>
      <w:r w:rsidR="002C4C58">
        <w:rPr>
          <w:b/>
          <w:sz w:val="28"/>
          <w:szCs w:val="28"/>
        </w:rPr>
        <w:t>66 “</w:t>
      </w:r>
      <w:r w:rsidR="002C4C58" w:rsidRPr="002C4C58">
        <w:rPr>
          <w:b/>
          <w:sz w:val="28"/>
          <w:szCs w:val="28"/>
        </w:rPr>
        <w:t>Account Management</w:t>
      </w:r>
      <w:r w:rsidR="002C4C58">
        <w:rPr>
          <w:b/>
          <w:sz w:val="28"/>
          <w:szCs w:val="28"/>
        </w:rPr>
        <w:t xml:space="preserve">” </w:t>
      </w:r>
      <w:r w:rsidRPr="00BF3458">
        <w:rPr>
          <w:b/>
          <w:sz w:val="28"/>
          <w:szCs w:val="28"/>
        </w:rPr>
        <w:t>API</w:t>
      </w:r>
      <w:r w:rsidRPr="00AD790A">
        <w:rPr>
          <w:sz w:val="28"/>
          <w:szCs w:val="28"/>
        </w:rPr>
        <w:t xml:space="preserve"> has been implemented as a part of Netcracker’s </w:t>
      </w:r>
      <w:proofErr w:type="spellStart"/>
      <w:r>
        <w:rPr>
          <w:sz w:val="28"/>
          <w:szCs w:val="28"/>
        </w:rPr>
        <w:t>CloudBSS</w:t>
      </w:r>
      <w:proofErr w:type="spellEnd"/>
      <w:r>
        <w:rPr>
          <w:sz w:val="28"/>
          <w:szCs w:val="28"/>
        </w:rPr>
        <w:t xml:space="preserve"> Solution</w:t>
      </w:r>
      <w:r w:rsidRPr="00AD790A">
        <w:rPr>
          <w:sz w:val="28"/>
          <w:szCs w:val="28"/>
        </w:rPr>
        <w:t xml:space="preserve"> Suite</w:t>
      </w:r>
      <w:r>
        <w:rPr>
          <w:sz w:val="28"/>
          <w:szCs w:val="28"/>
        </w:rPr>
        <w:t xml:space="preserve"> and it is fully compliant with </w:t>
      </w:r>
      <w:r w:rsidRPr="00AD790A">
        <w:rPr>
          <w:sz w:val="28"/>
          <w:szCs w:val="28"/>
        </w:rPr>
        <w:t xml:space="preserve"> </w:t>
      </w:r>
      <w:r w:rsidRPr="00BF3458">
        <w:rPr>
          <w:b/>
          <w:sz w:val="28"/>
          <w:szCs w:val="28"/>
        </w:rPr>
        <w:t xml:space="preserve">Release </w:t>
      </w:r>
      <w:r>
        <w:rPr>
          <w:b/>
          <w:sz w:val="28"/>
          <w:szCs w:val="28"/>
        </w:rPr>
        <w:t>19.0.1</w:t>
      </w:r>
      <w:r>
        <w:rPr>
          <w:sz w:val="28"/>
          <w:szCs w:val="28"/>
        </w:rPr>
        <w:t xml:space="preserve"> of the API specification. </w:t>
      </w:r>
    </w:p>
    <w:p w14:paraId="085F33BE" w14:textId="03A9A839" w:rsidR="00403951" w:rsidRDefault="00403951" w:rsidP="00403951">
      <w:pPr>
        <w:ind w:left="709"/>
        <w:jc w:val="both"/>
        <w:rPr>
          <w:sz w:val="28"/>
          <w:szCs w:val="28"/>
        </w:rPr>
      </w:pPr>
      <w:r w:rsidRPr="00AD790A">
        <w:rPr>
          <w:sz w:val="28"/>
          <w:szCs w:val="28"/>
        </w:rPr>
        <w:t xml:space="preserve">The API </w:t>
      </w:r>
      <w:r>
        <w:rPr>
          <w:sz w:val="28"/>
          <w:szCs w:val="28"/>
        </w:rPr>
        <w:t>has</w:t>
      </w:r>
      <w:r w:rsidRPr="00AD790A">
        <w:rPr>
          <w:sz w:val="28"/>
          <w:szCs w:val="28"/>
        </w:rPr>
        <w:t xml:space="preserve"> been self-certified in a controlled test environment within Netcracker.</w:t>
      </w:r>
    </w:p>
    <w:p w14:paraId="1EA74596" w14:textId="047AC91F" w:rsidR="00345D6B" w:rsidRDefault="00345D6B">
      <w:pPr>
        <w:rPr>
          <w:sz w:val="28"/>
          <w:szCs w:val="28"/>
        </w:rPr>
      </w:pPr>
      <w:r>
        <w:rPr>
          <w:sz w:val="28"/>
          <w:szCs w:val="28"/>
        </w:rPr>
        <w:br w:type="page"/>
      </w:r>
    </w:p>
    <w:bookmarkEnd w:id="2"/>
    <w:p w14:paraId="5144834B" w14:textId="2CE84179" w:rsidR="00282704" w:rsidRPr="00A973FB" w:rsidRDefault="00345D6B" w:rsidP="00345D6B">
      <w:pPr>
        <w:pStyle w:val="ListParagraph"/>
        <w:numPr>
          <w:ilvl w:val="0"/>
          <w:numId w:val="5"/>
        </w:numPr>
        <w:spacing w:before="480" w:after="240"/>
        <w:ind w:left="993" w:hanging="284"/>
        <w:rPr>
          <w:b/>
          <w:bCs/>
          <w:sz w:val="36"/>
          <w:lang w:bidi="en-US"/>
        </w:rPr>
      </w:pPr>
      <w:r>
        <w:rPr>
          <w:b/>
          <w:bCs/>
          <w:sz w:val="36"/>
          <w:lang w:bidi="en-US"/>
        </w:rPr>
        <w:tab/>
      </w:r>
      <w:r w:rsidR="00282704" w:rsidRPr="00A973FB">
        <w:rPr>
          <w:b/>
          <w:bCs/>
          <w:sz w:val="36"/>
          <w:lang w:bidi="en-US"/>
        </w:rPr>
        <w:t>Architectural View</w:t>
      </w:r>
    </w:p>
    <w:p w14:paraId="4B1CEF2E" w14:textId="028D8174" w:rsidR="000B38BD" w:rsidRDefault="007E73DA" w:rsidP="005709A7">
      <w:pPr>
        <w:ind w:left="709" w:right="576"/>
        <w:rPr>
          <w:sz w:val="28"/>
        </w:rPr>
      </w:pPr>
      <w:r>
        <w:rPr>
          <w:noProof/>
        </w:rPr>
        <w:drawing>
          <wp:anchor distT="0" distB="0" distL="114300" distR="114300" simplePos="0" relativeHeight="251658240" behindDoc="0" locked="0" layoutInCell="1" allowOverlap="1" wp14:anchorId="0B270F7C" wp14:editId="21DE35C5">
            <wp:simplePos x="0" y="0"/>
            <wp:positionH relativeFrom="column">
              <wp:posOffset>4205791</wp:posOffset>
            </wp:positionH>
            <wp:positionV relativeFrom="paragraph">
              <wp:posOffset>242818</wp:posOffset>
            </wp:positionV>
            <wp:extent cx="2750718" cy="25603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68940" cy="2577280"/>
                    </a:xfrm>
                    <a:prstGeom prst="rect">
                      <a:avLst/>
                    </a:prstGeom>
                  </pic:spPr>
                </pic:pic>
              </a:graphicData>
            </a:graphic>
            <wp14:sizeRelH relativeFrom="page">
              <wp14:pctWidth>0</wp14:pctWidth>
            </wp14:sizeRelH>
            <wp14:sizeRelV relativeFrom="page">
              <wp14:pctHeight>0</wp14:pctHeight>
            </wp14:sizeRelV>
          </wp:anchor>
        </w:drawing>
      </w:r>
      <w:r w:rsidR="005709A7" w:rsidRPr="00403951">
        <w:rPr>
          <w:sz w:val="28"/>
        </w:rPr>
        <w:t xml:space="preserve">Digital BSS Integration Layer provides abstraction of the customer engagement layer from the core BSS for agile business operations. </w:t>
      </w:r>
    </w:p>
    <w:p w14:paraId="435713EB" w14:textId="4AFF64D9" w:rsidR="000B38BD" w:rsidRDefault="000B38BD" w:rsidP="005709A7">
      <w:pPr>
        <w:ind w:left="709" w:right="576"/>
        <w:rPr>
          <w:sz w:val="28"/>
        </w:rPr>
      </w:pPr>
    </w:p>
    <w:p w14:paraId="6E99205E" w14:textId="668B2168" w:rsidR="005709A7" w:rsidRPr="00403951" w:rsidRDefault="005709A7" w:rsidP="005709A7">
      <w:pPr>
        <w:ind w:left="709" w:right="576"/>
        <w:rPr>
          <w:sz w:val="28"/>
        </w:rPr>
      </w:pPr>
      <w:r w:rsidRPr="00403951">
        <w:rPr>
          <w:sz w:val="28"/>
        </w:rPr>
        <w:t xml:space="preserve">It delivers high-level, standards-compatible and tested APIs on top of BSS. The support of high availability requirements guarantees business continuity for all critical functions. The integrations feature advanced security including ABAC authorization and support of </w:t>
      </w:r>
      <w:proofErr w:type="spellStart"/>
      <w:r w:rsidRPr="00403951">
        <w:rPr>
          <w:sz w:val="28"/>
        </w:rPr>
        <w:t>GraphQL</w:t>
      </w:r>
      <w:proofErr w:type="spellEnd"/>
      <w:r w:rsidRPr="00403951">
        <w:rPr>
          <w:sz w:val="28"/>
        </w:rPr>
        <w:t xml:space="preserve"> to build client driven requests. The solution is ready for omni-channel environments and is easy to use for 3rd party developers.</w:t>
      </w:r>
    </w:p>
    <w:p w14:paraId="037B9BFB" w14:textId="77777777" w:rsidR="005709A7" w:rsidRDefault="005709A7" w:rsidP="005709A7">
      <w:pPr>
        <w:ind w:left="709" w:right="576"/>
        <w:rPr>
          <w:sz w:val="28"/>
        </w:rPr>
      </w:pPr>
      <w:r w:rsidRPr="00403951">
        <w:rPr>
          <w:sz w:val="28"/>
        </w:rPr>
        <w:t xml:space="preserve">Digital OSS Integration Layer delivers smooth </w:t>
      </w:r>
      <w:r>
        <w:rPr>
          <w:sz w:val="28"/>
        </w:rPr>
        <w:t xml:space="preserve">integration in many directions: </w:t>
      </w:r>
    </w:p>
    <w:p w14:paraId="381B99F7" w14:textId="77777777" w:rsidR="005709A7" w:rsidRDefault="005709A7" w:rsidP="005709A7">
      <w:pPr>
        <w:pStyle w:val="ListParagraph"/>
        <w:numPr>
          <w:ilvl w:val="1"/>
          <w:numId w:val="1"/>
        </w:numPr>
        <w:ind w:right="576"/>
        <w:rPr>
          <w:sz w:val="28"/>
        </w:rPr>
      </w:pPr>
      <w:r w:rsidRPr="00403951">
        <w:rPr>
          <w:sz w:val="28"/>
        </w:rPr>
        <w:t xml:space="preserve">northbound – with BSS, </w:t>
      </w:r>
    </w:p>
    <w:p w14:paraId="15EE71E6" w14:textId="77777777" w:rsidR="005709A7" w:rsidRDefault="005709A7" w:rsidP="005709A7">
      <w:pPr>
        <w:pStyle w:val="ListParagraph"/>
        <w:numPr>
          <w:ilvl w:val="1"/>
          <w:numId w:val="1"/>
        </w:numPr>
        <w:ind w:right="576"/>
        <w:rPr>
          <w:sz w:val="28"/>
        </w:rPr>
      </w:pPr>
      <w:r w:rsidRPr="00403951">
        <w:rPr>
          <w:sz w:val="28"/>
        </w:rPr>
        <w:t xml:space="preserve">southbound – with network, </w:t>
      </w:r>
    </w:p>
    <w:p w14:paraId="77943DDF" w14:textId="77777777" w:rsidR="005709A7" w:rsidRDefault="005709A7" w:rsidP="005709A7">
      <w:pPr>
        <w:pStyle w:val="ListParagraph"/>
        <w:numPr>
          <w:ilvl w:val="1"/>
          <w:numId w:val="1"/>
        </w:numPr>
        <w:ind w:right="576"/>
        <w:rPr>
          <w:sz w:val="28"/>
        </w:rPr>
      </w:pPr>
      <w:r w:rsidRPr="00403951">
        <w:rPr>
          <w:sz w:val="28"/>
        </w:rPr>
        <w:t xml:space="preserve">and sideways with ERP, finance and other administrative tools. </w:t>
      </w:r>
    </w:p>
    <w:p w14:paraId="44E59012" w14:textId="448AC89A" w:rsidR="004866E9" w:rsidRPr="008C536F" w:rsidRDefault="005709A7" w:rsidP="0084053B">
      <w:pPr>
        <w:ind w:left="720" w:right="576"/>
        <w:rPr>
          <w:sz w:val="32"/>
        </w:rPr>
      </w:pPr>
      <w:r w:rsidRPr="00403951">
        <w:rPr>
          <w:sz w:val="28"/>
        </w:rPr>
        <w:t>It provides library of APIs, including REST, SOAP and fully supports TOSCA, Netconf/YANG. The solution delivers an OOB set of best practices and templates for a variety of integration channels, including modern ones like REST TMF-6xx/8xx, NETCONF, RESTCONF, as well as traditional ones: JDBC, LDAP, SNMP, WebDAV, FTP (TFRP, TFTP, FTPS), CLI (Telnet, SSH), RMI/EJB, CORBA, Web-Services. It is pre-integrated with Self-Onboarding and Design Automation allowing for optimized integration management.</w:t>
      </w:r>
    </w:p>
    <w:bookmarkEnd w:id="3"/>
    <w:bookmarkEnd w:id="4"/>
    <w:p w14:paraId="558F267F" w14:textId="652487B6" w:rsidR="00627E15" w:rsidRDefault="00345D6B" w:rsidP="00345D6B">
      <w:pPr>
        <w:pStyle w:val="ListParagraph"/>
        <w:numPr>
          <w:ilvl w:val="0"/>
          <w:numId w:val="5"/>
        </w:numPr>
        <w:spacing w:before="480" w:after="240"/>
        <w:ind w:left="993" w:hanging="284"/>
        <w:rPr>
          <w:b/>
          <w:bCs/>
          <w:sz w:val="36"/>
          <w:lang w:bidi="en-US"/>
        </w:rPr>
      </w:pPr>
      <w:r>
        <w:rPr>
          <w:b/>
          <w:bCs/>
          <w:sz w:val="36"/>
          <w:lang w:bidi="en-US"/>
        </w:rPr>
        <w:tab/>
      </w:r>
      <w:r w:rsidR="00627E15">
        <w:rPr>
          <w:b/>
          <w:bCs/>
          <w:sz w:val="36"/>
          <w:lang w:bidi="en-US"/>
        </w:rPr>
        <w:t>Test Results</w:t>
      </w:r>
    </w:p>
    <w:p w14:paraId="09DCD1FA" w14:textId="77777777" w:rsidR="00345D6B" w:rsidRDefault="00345D6B" w:rsidP="00E76A5F">
      <w:pPr>
        <w:ind w:left="720"/>
        <w:rPr>
          <w:sz w:val="32"/>
        </w:rPr>
      </w:pPr>
    </w:p>
    <w:p w14:paraId="7C68AA9E" w14:textId="17681191" w:rsidR="00B61EF0" w:rsidRPr="008C536F" w:rsidRDefault="00345D6B" w:rsidP="00345D6B">
      <w:pPr>
        <w:ind w:left="720"/>
        <w:jc w:val="center"/>
        <w:rPr>
          <w:sz w:val="32"/>
        </w:rPr>
      </w:pPr>
      <w:r>
        <w:rPr>
          <w:sz w:val="32"/>
        </w:rPr>
        <w:object w:dxaOrig="1376" w:dyaOrig="899" w14:anchorId="4E3D14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8.85pt;height:44.75pt" o:ole="">
            <v:imagedata r:id="rId9" o:title=""/>
          </v:shape>
          <o:OLEObject Type="Embed" ProgID="Package" ShapeID="_x0000_i1027" DrawAspect="Icon" ObjectID="_1696856618" r:id="rId10"/>
        </w:object>
      </w:r>
    </w:p>
    <w:sectPr w:rsidR="00B61EF0" w:rsidRPr="008C536F" w:rsidSect="00B01AE1">
      <w:headerReference w:type="default" r:id="rId11"/>
      <w:footerReference w:type="default" r:id="rId12"/>
      <w:headerReference w:type="first" r:id="rId13"/>
      <w:pgSz w:w="12240" w:h="15840"/>
      <w:pgMar w:top="2410" w:right="567" w:bottom="1134" w:left="567" w:header="0" w:footer="1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579BF" w14:textId="77777777" w:rsidR="00F2451A" w:rsidRDefault="00F2451A" w:rsidP="004323D5">
      <w:r>
        <w:separator/>
      </w:r>
    </w:p>
  </w:endnote>
  <w:endnote w:type="continuationSeparator" w:id="0">
    <w:p w14:paraId="6F818748" w14:textId="77777777" w:rsidR="00F2451A" w:rsidRDefault="00F2451A"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variable"/>
    <w:sig w:usb0="E10002FF" w:usb1="5000ECFF" w:usb2="00000021" w:usb3="00000000" w:csb0="0000019F" w:csb1="00000000"/>
  </w:font>
  <w:font w:name="Lucida Grande">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0F81ED5C" w:rsidR="009219E2" w:rsidRPr="000C45B9" w:rsidRDefault="009219E2" w:rsidP="00B01AE1">
    <w:pPr>
      <w:pStyle w:val="Footer"/>
      <w:tabs>
        <w:tab w:val="left" w:pos="993"/>
      </w:tabs>
      <w:ind w:left="-993"/>
      <w:rPr>
        <w:rFonts w:cs="Calibri"/>
        <w:color w:val="262626"/>
      </w:rPr>
    </w:pPr>
    <w:r w:rsidRPr="000C45B9">
      <w:rPr>
        <w:rFonts w:cs="Calibri"/>
        <w:color w:val="262626"/>
      </w:rPr>
      <w:t xml:space="preserve">     </w:t>
    </w:r>
    <w:r w:rsidR="00E2480C">
      <w:rPr>
        <w:rFonts w:cs="Calibri"/>
        <w:color w:val="262626"/>
      </w:rPr>
      <w:tab/>
    </w:r>
    <w:r w:rsidRPr="000C45B9">
      <w:rPr>
        <w:rFonts w:cs="Calibri"/>
        <w:color w:val="262626"/>
      </w:rPr>
      <w:t xml:space="preserve">© TM Forum </w:t>
    </w:r>
    <w:r w:rsidR="00282704">
      <w:rPr>
        <w:rFonts w:cs="Calibri"/>
        <w:color w:val="262626"/>
      </w:rPr>
      <w:t>20</w:t>
    </w:r>
    <w:r w:rsidR="00627E15">
      <w:rPr>
        <w:rFonts w:cs="Calibri"/>
        <w:color w:val="262626"/>
      </w:rPr>
      <w:t>2</w:t>
    </w:r>
    <w:r w:rsidR="00F15F16">
      <w:rPr>
        <w:rFonts w:cs="Calibri"/>
        <w:color w:val="262626"/>
      </w:rPr>
      <w:t>1</w:t>
    </w:r>
    <w:r w:rsidRPr="000C45B9">
      <w:rPr>
        <w:rFonts w:cs="Calibri"/>
        <w:color w:val="262626"/>
      </w:rPr>
      <w:t xml:space="preserve">. All Rights Reserved. </w:t>
    </w:r>
    <w:r w:rsidRPr="000C45B9">
      <w:rPr>
        <w:rFonts w:cs="Calibri"/>
        <w:color w:val="262626"/>
      </w:rPr>
      <w:tab/>
    </w:r>
    <w:r>
      <w:rPr>
        <w:rFonts w:cs="Calibri"/>
        <w:color w:val="262626"/>
      </w:rPr>
      <w:tab/>
    </w:r>
    <w:r w:rsidR="00B01AE1">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2C4C58">
      <w:rPr>
        <w:rStyle w:val="PageNumber"/>
        <w:rFonts w:cs="Calibri"/>
        <w:noProof/>
        <w:color w:val="262626"/>
      </w:rPr>
      <w:t>3</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2C4C58">
      <w:rPr>
        <w:rStyle w:val="PageNumber"/>
        <w:rFonts w:cs="Calibri"/>
        <w:noProof/>
        <w:color w:val="262626"/>
      </w:rPr>
      <w:t>3</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E1C0B" w14:textId="77777777" w:rsidR="00F2451A" w:rsidRDefault="00F2451A" w:rsidP="004323D5">
      <w:r>
        <w:separator/>
      </w:r>
    </w:p>
  </w:footnote>
  <w:footnote w:type="continuationSeparator" w:id="0">
    <w:p w14:paraId="2729C958" w14:textId="77777777" w:rsidR="00F2451A" w:rsidRDefault="00F2451A"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3C0E08AE" w:rsidR="00B00710" w:rsidRDefault="00B00710" w:rsidP="00B00710">
    <w:pPr>
      <w:pStyle w:val="Header"/>
      <w:rPr>
        <w:rFonts w:cs="Calibri"/>
      </w:rPr>
    </w:pPr>
  </w:p>
  <w:p w14:paraId="043E31AB" w14:textId="619D00EB" w:rsidR="00B00710" w:rsidRDefault="00B00710" w:rsidP="00B00710">
    <w:pPr>
      <w:pStyle w:val="Header"/>
      <w:rPr>
        <w:rFonts w:cs="Calibri"/>
      </w:rPr>
    </w:pPr>
  </w:p>
  <w:p w14:paraId="38BA44B2" w14:textId="016FCD09" w:rsidR="00282704" w:rsidRPr="00282704" w:rsidRDefault="00345D6B" w:rsidP="0074356D">
    <w:pPr>
      <w:pStyle w:val="Header"/>
      <w:ind w:right="-567"/>
      <w:rPr>
        <w:rFonts w:cs="Calibri"/>
      </w:rPr>
    </w:pPr>
    <w:r>
      <w:rPr>
        <w:noProof/>
        <w:lang w:eastAsia="zh-CN"/>
      </w:rPr>
      <w:drawing>
        <wp:anchor distT="0" distB="0" distL="114300" distR="114300" simplePos="0" relativeHeight="251665408" behindDoc="1" locked="0" layoutInCell="1" allowOverlap="1" wp14:anchorId="32DF2E3B" wp14:editId="3919933C">
          <wp:simplePos x="0" y="0"/>
          <wp:positionH relativeFrom="margin">
            <wp:align>right</wp:align>
          </wp:positionH>
          <wp:positionV relativeFrom="paragraph">
            <wp:posOffset>13970</wp:posOffset>
          </wp:positionV>
          <wp:extent cx="1276985" cy="266700"/>
          <wp:effectExtent l="0" t="0" r="0" b="0"/>
          <wp:wrapTight wrapText="bothSides">
            <wp:wrapPolygon edited="0">
              <wp:start x="0" y="0"/>
              <wp:lineTo x="0" y="20057"/>
              <wp:lineTo x="21267" y="20057"/>
              <wp:lineTo x="2126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1276985" cy="266700"/>
                  </a:xfrm>
                  <a:prstGeom prst="rect">
                    <a:avLst/>
                  </a:prstGeom>
                </pic:spPr>
              </pic:pic>
            </a:graphicData>
          </a:graphic>
          <wp14:sizeRelH relativeFrom="margin">
            <wp14:pctWidth>0</wp14:pctWidth>
          </wp14:sizeRelH>
          <wp14:sizeRelV relativeFrom="margin">
            <wp14:pctHeight>0</wp14:pctHeight>
          </wp14:sizeRelV>
        </wp:anchor>
      </w:drawing>
    </w:r>
    <w:r w:rsidR="00282704" w:rsidRPr="00282704">
      <w:rPr>
        <w:rFonts w:cs="Calibri"/>
      </w:rPr>
      <w:t>TM Forum Open APIs</w:t>
    </w:r>
  </w:p>
  <w:p w14:paraId="4CD7E750" w14:textId="161A87FB"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1023750" w:rsidR="00C96C60" w:rsidRDefault="00345D6B">
    <w:pPr>
      <w:pStyle w:val="Header"/>
    </w:pPr>
    <w:r>
      <w:rPr>
        <w:noProof/>
        <w:lang w:eastAsia="zh-CN"/>
      </w:rPr>
      <w:drawing>
        <wp:anchor distT="0" distB="0" distL="114300" distR="114300" simplePos="0" relativeHeight="251663360" behindDoc="1" locked="0" layoutInCell="1" allowOverlap="1" wp14:anchorId="1D109FB4" wp14:editId="3621D82B">
          <wp:simplePos x="0" y="0"/>
          <wp:positionH relativeFrom="margin">
            <wp:align>right</wp:align>
          </wp:positionH>
          <wp:positionV relativeFrom="paragraph">
            <wp:posOffset>390525</wp:posOffset>
          </wp:positionV>
          <wp:extent cx="1738630" cy="359410"/>
          <wp:effectExtent l="0" t="0" r="0" b="254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a:stretch>
                    <a:fillRect/>
                  </a:stretch>
                </pic:blipFill>
                <pic:spPr>
                  <a:xfrm>
                    <a:off x="0" y="0"/>
                    <a:ext cx="1738630" cy="3594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C5D77"/>
    <w:multiLevelType w:val="hybridMultilevel"/>
    <w:tmpl w:val="F6ACDF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15:restartNumberingAfterBreak="0">
    <w:nsid w:val="5C3364E3"/>
    <w:multiLevelType w:val="hybridMultilevel"/>
    <w:tmpl w:val="703659BE"/>
    <w:lvl w:ilvl="0" w:tplc="0409000F">
      <w:start w:val="1"/>
      <w:numFmt w:val="decimal"/>
      <w:lvlText w:val="%1."/>
      <w:lvlJc w:val="left"/>
      <w:pPr>
        <w:ind w:left="1429" w:hanging="360"/>
      </w:p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2" w15:restartNumberingAfterBreak="0">
    <w:nsid w:val="5F6034E4"/>
    <w:multiLevelType w:val="hybridMultilevel"/>
    <w:tmpl w:val="06FE8CA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41B3B8A"/>
    <w:multiLevelType w:val="hybridMultilevel"/>
    <w:tmpl w:val="670A84E8"/>
    <w:lvl w:ilvl="0" w:tplc="A6F23108">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5179D"/>
    <w:rsid w:val="00084B75"/>
    <w:rsid w:val="000B38BD"/>
    <w:rsid w:val="000B6ABC"/>
    <w:rsid w:val="00134635"/>
    <w:rsid w:val="0014424A"/>
    <w:rsid w:val="0015714B"/>
    <w:rsid w:val="001A18F1"/>
    <w:rsid w:val="00282704"/>
    <w:rsid w:val="002A612E"/>
    <w:rsid w:val="002C4C58"/>
    <w:rsid w:val="002D7080"/>
    <w:rsid w:val="0033645B"/>
    <w:rsid w:val="00345D6B"/>
    <w:rsid w:val="00382933"/>
    <w:rsid w:val="003C5139"/>
    <w:rsid w:val="00403951"/>
    <w:rsid w:val="0041657E"/>
    <w:rsid w:val="00425BE9"/>
    <w:rsid w:val="004323D5"/>
    <w:rsid w:val="004866E9"/>
    <w:rsid w:val="004F1001"/>
    <w:rsid w:val="00565176"/>
    <w:rsid w:val="005709A7"/>
    <w:rsid w:val="00627E15"/>
    <w:rsid w:val="00656B7C"/>
    <w:rsid w:val="006B52D4"/>
    <w:rsid w:val="0070707D"/>
    <w:rsid w:val="00720E69"/>
    <w:rsid w:val="00721988"/>
    <w:rsid w:val="00727C91"/>
    <w:rsid w:val="007412DF"/>
    <w:rsid w:val="0074356D"/>
    <w:rsid w:val="0078601D"/>
    <w:rsid w:val="007A277D"/>
    <w:rsid w:val="007E73DA"/>
    <w:rsid w:val="00801167"/>
    <w:rsid w:val="0080572C"/>
    <w:rsid w:val="00834582"/>
    <w:rsid w:val="0084053B"/>
    <w:rsid w:val="0088536B"/>
    <w:rsid w:val="008C536F"/>
    <w:rsid w:val="008D2DCE"/>
    <w:rsid w:val="0090244B"/>
    <w:rsid w:val="009219E2"/>
    <w:rsid w:val="009B1AB5"/>
    <w:rsid w:val="009E2554"/>
    <w:rsid w:val="00A77BAC"/>
    <w:rsid w:val="00A973FB"/>
    <w:rsid w:val="00AE0285"/>
    <w:rsid w:val="00B00710"/>
    <w:rsid w:val="00B01AE1"/>
    <w:rsid w:val="00B61EF0"/>
    <w:rsid w:val="00B74B51"/>
    <w:rsid w:val="00B9141C"/>
    <w:rsid w:val="00BA3364"/>
    <w:rsid w:val="00BB74D3"/>
    <w:rsid w:val="00C96C60"/>
    <w:rsid w:val="00CC2BF6"/>
    <w:rsid w:val="00CD18B2"/>
    <w:rsid w:val="00D00E9F"/>
    <w:rsid w:val="00D631A6"/>
    <w:rsid w:val="00E2480C"/>
    <w:rsid w:val="00E76A5F"/>
    <w:rsid w:val="00EB394F"/>
    <w:rsid w:val="00EC0F6F"/>
    <w:rsid w:val="00EE1557"/>
    <w:rsid w:val="00F15F16"/>
    <w:rsid w:val="00F2451A"/>
    <w:rsid w:val="00F24D7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paragraph" w:styleId="NormalWeb">
    <w:name w:val="Normal (Web)"/>
    <w:basedOn w:val="Normal"/>
    <w:uiPriority w:val="99"/>
    <w:semiHidden/>
    <w:unhideWhenUsed/>
    <w:rsid w:val="002C4C58"/>
    <w:pPr>
      <w:spacing w:before="100" w:beforeAutospacing="1" w:after="100" w:afterAutospacing="1"/>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728582">
      <w:bodyDiv w:val="1"/>
      <w:marLeft w:val="0"/>
      <w:marRight w:val="0"/>
      <w:marTop w:val="0"/>
      <w:marBottom w:val="0"/>
      <w:divBdr>
        <w:top w:val="none" w:sz="0" w:space="0" w:color="auto"/>
        <w:left w:val="none" w:sz="0" w:space="0" w:color="auto"/>
        <w:bottom w:val="none" w:sz="0" w:space="0" w:color="auto"/>
        <w:right w:val="none" w:sz="0" w:space="0" w:color="auto"/>
      </w:divBdr>
    </w:div>
    <w:div w:id="676927326">
      <w:bodyDiv w:val="1"/>
      <w:marLeft w:val="0"/>
      <w:marRight w:val="0"/>
      <w:marTop w:val="0"/>
      <w:marBottom w:val="0"/>
      <w:divBdr>
        <w:top w:val="none" w:sz="0" w:space="0" w:color="auto"/>
        <w:left w:val="none" w:sz="0" w:space="0" w:color="auto"/>
        <w:bottom w:val="none" w:sz="0" w:space="0" w:color="auto"/>
        <w:right w:val="none" w:sz="0" w:space="0" w:color="auto"/>
      </w:divBdr>
    </w:div>
    <w:div w:id="1631396368">
      <w:bodyDiv w:val="1"/>
      <w:marLeft w:val="0"/>
      <w:marRight w:val="0"/>
      <w:marTop w:val="0"/>
      <w:marBottom w:val="0"/>
      <w:divBdr>
        <w:top w:val="none" w:sz="0" w:space="0" w:color="auto"/>
        <w:left w:val="none" w:sz="0" w:space="0" w:color="auto"/>
        <w:bottom w:val="none" w:sz="0" w:space="0" w:color="auto"/>
        <w:right w:val="none" w:sz="0" w:space="0" w:color="auto"/>
      </w:divBdr>
    </w:div>
    <w:div w:id="20606618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566</Words>
  <Characters>3229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4</cp:revision>
  <dcterms:created xsi:type="dcterms:W3CDTF">2021-10-26T13:05:00Z</dcterms:created>
  <dcterms:modified xsi:type="dcterms:W3CDTF">2021-10-27T14:17:00Z</dcterms:modified>
</cp:coreProperties>
</file>