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4B3C4C50"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49E87726"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CF1100">
            <w:rPr>
              <w:rFonts w:cs="Calibri"/>
              <w:b/>
              <w:bCs/>
              <w:i/>
              <w:color w:val="404040"/>
              <w:sz w:val="40"/>
              <w:szCs w:val="40"/>
              <w:lang w:val="en-GB"/>
            </w:rPr>
            <w:t>BMC Software</w:t>
          </w:r>
        </w:p>
        <w:p w14:paraId="7A7DC7C0" w14:textId="77777777" w:rsidR="00116533" w:rsidRDefault="00116533" w:rsidP="00AE0340">
          <w:pPr>
            <w:keepNext/>
            <w:keepLines/>
            <w:spacing w:line="340" w:lineRule="atLeast"/>
            <w:ind w:left="3600" w:hanging="2891"/>
            <w:rPr>
              <w:rFonts w:cs="Calibri"/>
              <w:i/>
              <w:color w:val="404040"/>
              <w:sz w:val="40"/>
              <w:szCs w:val="40"/>
              <w:lang w:val="en-GB"/>
            </w:rPr>
          </w:pPr>
        </w:p>
        <w:p w14:paraId="2E8D5E2B" w14:textId="77777777" w:rsidR="00EA7F14" w:rsidRPr="00EA7F14" w:rsidRDefault="00BA3364" w:rsidP="00A71086">
          <w:pPr>
            <w:keepNext/>
            <w:keepLines/>
            <w:spacing w:line="340" w:lineRule="atLeast"/>
            <w:ind w:left="3600" w:hanging="2891"/>
            <w:rPr>
              <w:rFonts w:cs="Calibri"/>
              <w:i/>
              <w:color w:val="404040"/>
              <w:sz w:val="40"/>
              <w:szCs w:val="40"/>
              <w:lang w:val="nl-NL"/>
            </w:rPr>
          </w:pPr>
          <w:r w:rsidRPr="00EA7F14">
            <w:rPr>
              <w:rFonts w:cs="Calibri"/>
              <w:i/>
              <w:color w:val="404040"/>
              <w:sz w:val="40"/>
              <w:szCs w:val="40"/>
              <w:lang w:val="nl-NL"/>
            </w:rPr>
            <w:t>TM Forum Open API Name:</w:t>
          </w:r>
        </w:p>
        <w:p w14:paraId="38926C85" w14:textId="00626E9E" w:rsidR="00116533" w:rsidRDefault="00A71086" w:rsidP="00A71086">
          <w:pPr>
            <w:keepNext/>
            <w:keepLines/>
            <w:spacing w:line="340" w:lineRule="atLeast"/>
            <w:ind w:left="3600" w:hanging="2891"/>
            <w:rPr>
              <w:rFonts w:cs="Calibri"/>
              <w:i/>
              <w:color w:val="404040"/>
              <w:sz w:val="40"/>
              <w:szCs w:val="40"/>
              <w:lang w:val="en-GB"/>
            </w:rPr>
          </w:pPr>
          <w:r>
            <w:rPr>
              <w:rFonts w:cs="Calibri"/>
              <w:b/>
              <w:i/>
              <w:color w:val="404040"/>
              <w:sz w:val="40"/>
              <w:szCs w:val="40"/>
              <w:lang w:val="en-GB"/>
            </w:rPr>
            <w:t>Trouble Ticket – TMF 621</w:t>
          </w:r>
        </w:p>
        <w:p w14:paraId="677A08AD" w14:textId="77777777" w:rsidR="00EA7F14" w:rsidRDefault="00EA7F14" w:rsidP="008C536F">
          <w:pPr>
            <w:keepNext/>
            <w:keepLines/>
            <w:spacing w:line="340" w:lineRule="atLeast"/>
            <w:ind w:left="709"/>
            <w:rPr>
              <w:rFonts w:cs="Calibri"/>
              <w:i/>
              <w:color w:val="404040"/>
              <w:sz w:val="40"/>
              <w:szCs w:val="40"/>
              <w:lang w:val="en-GB"/>
            </w:rPr>
          </w:pPr>
        </w:p>
        <w:p w14:paraId="3F2E29AF" w14:textId="0260D23C"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834700">
            <w:rPr>
              <w:rFonts w:cs="Calibri"/>
              <w:b/>
              <w:i/>
              <w:color w:val="404040"/>
              <w:sz w:val="40"/>
              <w:szCs w:val="40"/>
              <w:lang w:val="en-GB"/>
            </w:rPr>
            <w:t>19.0</w:t>
          </w:r>
          <w:r w:rsidR="00EA7F14">
            <w:rPr>
              <w:rFonts w:cs="Calibri"/>
              <w:b/>
              <w:i/>
              <w:color w:val="404040"/>
              <w:sz w:val="40"/>
              <w:szCs w:val="40"/>
              <w:lang w:val="en-GB"/>
            </w:rPr>
            <w:t xml:space="preserve"> / </w:t>
          </w:r>
          <w:r w:rsidR="00834700">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535BE4EF" w:rsidR="00EE1557" w:rsidRDefault="00EE1557" w:rsidP="008C536F">
          <w:pPr>
            <w:tabs>
              <w:tab w:val="right" w:pos="9360"/>
            </w:tabs>
            <w:ind w:left="709"/>
            <w:rPr>
              <w:rFonts w:cs="Calibri"/>
              <w:b/>
              <w:color w:val="404040"/>
              <w:sz w:val="36"/>
            </w:rPr>
          </w:pPr>
        </w:p>
        <w:p w14:paraId="076A7CB8" w14:textId="77777777" w:rsidR="00116533" w:rsidRPr="0091413C" w:rsidRDefault="00116533"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3313EFE1" w:rsidR="00116533" w:rsidRPr="00C518AC" w:rsidRDefault="00282704" w:rsidP="008C536F">
          <w:pPr>
            <w:tabs>
              <w:tab w:val="right" w:pos="9360"/>
            </w:tabs>
            <w:ind w:left="709"/>
            <w:rPr>
              <w:b/>
              <w:color w:val="404040"/>
              <w:sz w:val="40"/>
            </w:rPr>
          </w:pPr>
          <w:r w:rsidRPr="00C518AC">
            <w:rPr>
              <w:rFonts w:cs="Calibri"/>
              <w:b/>
              <w:color w:val="404040"/>
              <w:sz w:val="36"/>
            </w:rPr>
            <w:t xml:space="preserve">Report Date: </w:t>
          </w:r>
          <w:r w:rsidR="003D232E" w:rsidRPr="00AB1BA7">
            <w:rPr>
              <w:rFonts w:cs="Calibri"/>
              <w:b/>
              <w:color w:val="404040"/>
              <w:sz w:val="36"/>
            </w:rPr>
            <w:t>27</w:t>
          </w:r>
          <w:r w:rsidR="00C518AC" w:rsidRPr="00AB1BA7">
            <w:rPr>
              <w:rFonts w:cs="Calibri"/>
              <w:b/>
              <w:color w:val="404040"/>
              <w:sz w:val="36"/>
            </w:rPr>
            <w:t>/</w:t>
          </w:r>
          <w:r w:rsidR="003D232E" w:rsidRPr="00AB1BA7">
            <w:rPr>
              <w:rFonts w:cs="Calibri"/>
              <w:b/>
              <w:color w:val="404040"/>
              <w:sz w:val="36"/>
            </w:rPr>
            <w:t>10</w:t>
          </w:r>
          <w:r w:rsidR="00C518AC" w:rsidRPr="00AB1BA7">
            <w:rPr>
              <w:rFonts w:cs="Calibri"/>
              <w:b/>
              <w:color w:val="404040"/>
              <w:sz w:val="36"/>
            </w:rPr>
            <w:t>/</w:t>
          </w:r>
          <w:r w:rsidR="003D232E" w:rsidRPr="00AB1BA7">
            <w:rPr>
              <w:rFonts w:cs="Calibri"/>
              <w:b/>
              <w:color w:val="404040"/>
              <w:sz w:val="36"/>
            </w:rPr>
            <w:t>2021</w:t>
          </w:r>
        </w:p>
        <w:p w14:paraId="75263DE4" w14:textId="77777777" w:rsidR="00116533" w:rsidRDefault="00116533">
          <w:pPr>
            <w:rPr>
              <w:b/>
              <w:i/>
              <w:color w:val="404040"/>
              <w:sz w:val="40"/>
            </w:rPr>
          </w:pPr>
          <w:r>
            <w:rPr>
              <w:b/>
              <w:i/>
              <w:color w:val="404040"/>
              <w:sz w:val="40"/>
            </w:rPr>
            <w:br w:type="page"/>
          </w:r>
        </w:p>
        <w:p w14:paraId="103C2725" w14:textId="3EE28573" w:rsidR="00282704" w:rsidRDefault="00965E9D" w:rsidP="008C536F">
          <w:pPr>
            <w:ind w:left="709"/>
          </w:pP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03FD6470" w14:textId="576DEBB0" w:rsidR="00A76010" w:rsidRDefault="00A76010" w:rsidP="00A76010">
      <w:pPr>
        <w:ind w:left="709"/>
        <w:rPr>
          <w:sz w:val="32"/>
        </w:rPr>
      </w:pPr>
      <w:r w:rsidRPr="00A76010">
        <w:rPr>
          <w:sz w:val="32"/>
        </w:rPr>
        <w:t>Communications Service Providers (CSPs) are looking to both modernize their services and expand their offerings capabilities. Competitive pressure has never been stronger with traditional companies investing heavily in capital intensive innovations (</w:t>
      </w:r>
      <w:r w:rsidR="006334F3" w:rsidRPr="00A76010">
        <w:rPr>
          <w:sz w:val="32"/>
        </w:rPr>
        <w:t>i.e.,</w:t>
      </w:r>
      <w:r w:rsidRPr="00A76010">
        <w:rPr>
          <w:sz w:val="32"/>
        </w:rPr>
        <w:t xml:space="preserve"> 5G, </w:t>
      </w:r>
      <w:proofErr w:type="spellStart"/>
      <w:r w:rsidRPr="00A76010">
        <w:rPr>
          <w:sz w:val="32"/>
        </w:rPr>
        <w:t>FTTx</w:t>
      </w:r>
      <w:proofErr w:type="spellEnd"/>
      <w:r w:rsidRPr="00A76010">
        <w:rPr>
          <w:sz w:val="32"/>
        </w:rPr>
        <w:t>, etc...) to try and gain MSS and revenue.</w:t>
      </w:r>
    </w:p>
    <w:p w14:paraId="42D027BD" w14:textId="77777777" w:rsidR="00A76010" w:rsidRPr="00A76010" w:rsidRDefault="00A76010" w:rsidP="00A76010">
      <w:pPr>
        <w:ind w:left="709"/>
        <w:rPr>
          <w:sz w:val="32"/>
        </w:rPr>
      </w:pPr>
    </w:p>
    <w:p w14:paraId="2B02C932" w14:textId="32E762F1" w:rsidR="00A76010" w:rsidRDefault="00A76010" w:rsidP="00A76010">
      <w:pPr>
        <w:ind w:left="709"/>
        <w:rPr>
          <w:sz w:val="32"/>
        </w:rPr>
      </w:pPr>
      <w:r w:rsidRPr="00A76010">
        <w:rPr>
          <w:sz w:val="32"/>
        </w:rPr>
        <w:t xml:space="preserve">Traditional service assurance systems can't keep up with the volume and complexity of business today. Manual processes cannot be used due to the speed needed and certainly cannot even approach the complexity of the network. This lack of Agile and DevOps capabilities, intelligent automation, </w:t>
      </w:r>
      <w:r w:rsidR="006334F3" w:rsidRPr="00A76010">
        <w:rPr>
          <w:sz w:val="32"/>
        </w:rPr>
        <w:t>scale,</w:t>
      </w:r>
      <w:r w:rsidRPr="00A76010">
        <w:rPr>
          <w:sz w:val="32"/>
        </w:rPr>
        <w:t xml:space="preserve"> and flexibility makes it imperative for CSPs to completely reinvent how they approach all aspects of their services. </w:t>
      </w:r>
    </w:p>
    <w:p w14:paraId="135C6E20" w14:textId="5BF98C7A" w:rsidR="00247705" w:rsidRDefault="00247705" w:rsidP="00A76010">
      <w:pPr>
        <w:ind w:left="709"/>
        <w:rPr>
          <w:sz w:val="32"/>
        </w:rPr>
      </w:pPr>
    </w:p>
    <w:p w14:paraId="3DFE164B" w14:textId="02008613" w:rsidR="002363E7" w:rsidRDefault="00247705" w:rsidP="002363E7">
      <w:pPr>
        <w:autoSpaceDE w:val="0"/>
        <w:autoSpaceDN w:val="0"/>
        <w:adjustRightInd w:val="0"/>
        <w:ind w:left="709"/>
        <w:rPr>
          <w:sz w:val="32"/>
        </w:rPr>
      </w:pPr>
      <w:r>
        <w:rPr>
          <w:sz w:val="32"/>
        </w:rPr>
        <w:t>BMC Helix Service Assurance for CSP, under the BMC Helix for CSP suite</w:t>
      </w:r>
      <w:r w:rsidR="004D31A0">
        <w:rPr>
          <w:sz w:val="32"/>
        </w:rPr>
        <w:t xml:space="preserve">, </w:t>
      </w:r>
      <w:r w:rsidR="002363E7" w:rsidRPr="002363E7">
        <w:rPr>
          <w:sz w:val="32"/>
        </w:rPr>
        <w:t xml:space="preserve">provides critical and intelligent Service Assurance solutions Service Providers require for running their business.  </w:t>
      </w:r>
    </w:p>
    <w:p w14:paraId="69243295" w14:textId="2CB57A5D" w:rsidR="00077064" w:rsidRDefault="00077064" w:rsidP="002363E7">
      <w:pPr>
        <w:autoSpaceDE w:val="0"/>
        <w:autoSpaceDN w:val="0"/>
        <w:adjustRightInd w:val="0"/>
        <w:ind w:left="709"/>
        <w:rPr>
          <w:sz w:val="32"/>
        </w:rPr>
      </w:pPr>
    </w:p>
    <w:p w14:paraId="49241268" w14:textId="73E005F3" w:rsidR="00077064" w:rsidRDefault="00077064" w:rsidP="002363E7">
      <w:pPr>
        <w:autoSpaceDE w:val="0"/>
        <w:autoSpaceDN w:val="0"/>
        <w:adjustRightInd w:val="0"/>
        <w:ind w:left="709"/>
        <w:rPr>
          <w:sz w:val="32"/>
        </w:rPr>
      </w:pPr>
      <w:r>
        <w:rPr>
          <w:sz w:val="32"/>
        </w:rPr>
        <w:t>BMC Helix Service Assurance for CSP</w:t>
      </w:r>
      <w:r w:rsidR="000E7DD5">
        <w:rPr>
          <w:sz w:val="32"/>
        </w:rPr>
        <w:t xml:space="preserve"> focuses on the end-to-end trouble ticketing lifecycle and provides:</w:t>
      </w:r>
    </w:p>
    <w:p w14:paraId="74513063" w14:textId="7C748B5D" w:rsidR="000E7DD5" w:rsidRDefault="000E7DD5" w:rsidP="00944558">
      <w:pPr>
        <w:autoSpaceDE w:val="0"/>
        <w:autoSpaceDN w:val="0"/>
        <w:adjustRightInd w:val="0"/>
        <w:rPr>
          <w:sz w:val="32"/>
        </w:rPr>
      </w:pPr>
    </w:p>
    <w:p w14:paraId="43E4B9F3" w14:textId="3B414898" w:rsidR="00944558" w:rsidRPr="00944558" w:rsidRDefault="00944558" w:rsidP="00944558">
      <w:pPr>
        <w:pStyle w:val="ListParagraph"/>
        <w:numPr>
          <w:ilvl w:val="0"/>
          <w:numId w:val="10"/>
        </w:numPr>
        <w:autoSpaceDE w:val="0"/>
        <w:autoSpaceDN w:val="0"/>
        <w:adjustRightInd w:val="0"/>
        <w:rPr>
          <w:sz w:val="32"/>
        </w:rPr>
      </w:pPr>
      <w:r w:rsidRPr="00944558">
        <w:rPr>
          <w:b/>
          <w:bCs/>
          <w:sz w:val="32"/>
        </w:rPr>
        <w:t>Intelligent Service Assurance:</w:t>
      </w:r>
      <w:r w:rsidRPr="00944558">
        <w:rPr>
          <w:sz w:val="32"/>
        </w:rPr>
        <w:t xml:space="preserve"> Scalable and automated process</w:t>
      </w:r>
      <w:r w:rsidR="00157B06">
        <w:rPr>
          <w:sz w:val="32"/>
        </w:rPr>
        <w:t>es</w:t>
      </w:r>
      <w:r w:rsidRPr="00944558">
        <w:rPr>
          <w:sz w:val="32"/>
        </w:rPr>
        <w:t xml:space="preserve"> to quickly resolve service disruption</w:t>
      </w:r>
      <w:r w:rsidR="00157B06">
        <w:rPr>
          <w:sz w:val="32"/>
        </w:rPr>
        <w:t>.</w:t>
      </w:r>
    </w:p>
    <w:p w14:paraId="38BE6D5A" w14:textId="3A2EDBE4" w:rsidR="00944558" w:rsidRPr="00944558" w:rsidRDefault="00944558" w:rsidP="00944558">
      <w:pPr>
        <w:pStyle w:val="ListParagraph"/>
        <w:numPr>
          <w:ilvl w:val="0"/>
          <w:numId w:val="10"/>
        </w:numPr>
        <w:autoSpaceDE w:val="0"/>
        <w:autoSpaceDN w:val="0"/>
        <w:adjustRightInd w:val="0"/>
        <w:rPr>
          <w:sz w:val="32"/>
        </w:rPr>
      </w:pPr>
      <w:r w:rsidRPr="00944558">
        <w:rPr>
          <w:b/>
          <w:bCs/>
          <w:sz w:val="32"/>
        </w:rPr>
        <w:t>Trouble Ticketing:</w:t>
      </w:r>
      <w:r w:rsidRPr="00944558">
        <w:rPr>
          <w:sz w:val="32"/>
        </w:rPr>
        <w:t xml:space="preserve"> Efficiently identify network Troubles from multiple sources, enrich with relevant contextual information to detect, assess, investigate, </w:t>
      </w:r>
      <w:r w:rsidR="006334F3" w:rsidRPr="00944558">
        <w:rPr>
          <w:sz w:val="32"/>
        </w:rPr>
        <w:t>track,</w:t>
      </w:r>
      <w:r w:rsidRPr="00944558">
        <w:rPr>
          <w:sz w:val="32"/>
        </w:rPr>
        <w:t xml:space="preserve"> and remediate, reducing operations effort and MTTR while improving visibility and coordination across complex faults and problems</w:t>
      </w:r>
      <w:r w:rsidR="00F862D0">
        <w:rPr>
          <w:sz w:val="32"/>
        </w:rPr>
        <w:t>.</w:t>
      </w:r>
      <w:r w:rsidRPr="00944558">
        <w:rPr>
          <w:sz w:val="32"/>
        </w:rPr>
        <w:t xml:space="preserve"> </w:t>
      </w:r>
    </w:p>
    <w:p w14:paraId="7C75F9DF" w14:textId="4EDFA471" w:rsidR="00944558" w:rsidRPr="00944558" w:rsidRDefault="00944558" w:rsidP="00944558">
      <w:pPr>
        <w:pStyle w:val="ListParagraph"/>
        <w:numPr>
          <w:ilvl w:val="0"/>
          <w:numId w:val="10"/>
        </w:numPr>
        <w:autoSpaceDE w:val="0"/>
        <w:autoSpaceDN w:val="0"/>
        <w:adjustRightInd w:val="0"/>
        <w:rPr>
          <w:sz w:val="32"/>
        </w:rPr>
      </w:pPr>
      <w:r w:rsidRPr="00944558">
        <w:rPr>
          <w:b/>
          <w:bCs/>
          <w:sz w:val="32"/>
        </w:rPr>
        <w:t>Work Order Management:</w:t>
      </w:r>
      <w:r w:rsidRPr="00944558">
        <w:rPr>
          <w:sz w:val="32"/>
        </w:rPr>
        <w:t xml:space="preserve"> </w:t>
      </w:r>
      <w:r w:rsidR="00F862D0">
        <w:rPr>
          <w:sz w:val="32"/>
        </w:rPr>
        <w:t>Streamline</w:t>
      </w:r>
      <w:r w:rsidRPr="00944558">
        <w:rPr>
          <w:sz w:val="32"/>
        </w:rPr>
        <w:t xml:space="preserve"> the creation and management of remedial activities, simplifying and accelerating creation of work orders (through template and enrichment), visualize and proactively track performance across multiple internal and external parties to fix issues faster. </w:t>
      </w:r>
    </w:p>
    <w:p w14:paraId="7671D959" w14:textId="73413496" w:rsidR="00944558" w:rsidRPr="00944558" w:rsidRDefault="00944558" w:rsidP="00944558">
      <w:pPr>
        <w:pStyle w:val="ListParagraph"/>
        <w:numPr>
          <w:ilvl w:val="0"/>
          <w:numId w:val="10"/>
        </w:numPr>
        <w:autoSpaceDE w:val="0"/>
        <w:autoSpaceDN w:val="0"/>
        <w:adjustRightInd w:val="0"/>
        <w:rPr>
          <w:sz w:val="32"/>
        </w:rPr>
      </w:pPr>
      <w:r w:rsidRPr="00944558">
        <w:rPr>
          <w:b/>
          <w:bCs/>
          <w:sz w:val="32"/>
        </w:rPr>
        <w:t>Network Ops Automation:</w:t>
      </w:r>
      <w:r w:rsidRPr="00944558">
        <w:rPr>
          <w:sz w:val="32"/>
        </w:rPr>
        <w:t xml:space="preserve"> Automate the creation, enrichment, </w:t>
      </w:r>
      <w:r w:rsidR="005A15FE" w:rsidRPr="00944558">
        <w:rPr>
          <w:sz w:val="32"/>
        </w:rPr>
        <w:t>assessment,</w:t>
      </w:r>
      <w:r w:rsidRPr="00944558">
        <w:rPr>
          <w:sz w:val="32"/>
        </w:rPr>
        <w:t xml:space="preserve"> and assignment of network troubles, automating key aspects of Network Operations and providing a solid foundation for future automation and delivery of ‘lights out’ Network Operations Centers. </w:t>
      </w:r>
    </w:p>
    <w:p w14:paraId="77C763AF" w14:textId="77777777" w:rsidR="00944558" w:rsidRPr="00944558" w:rsidRDefault="00944558" w:rsidP="00944558">
      <w:pPr>
        <w:pStyle w:val="ListParagraph"/>
        <w:numPr>
          <w:ilvl w:val="0"/>
          <w:numId w:val="10"/>
        </w:numPr>
        <w:autoSpaceDE w:val="0"/>
        <w:autoSpaceDN w:val="0"/>
        <w:adjustRightInd w:val="0"/>
        <w:rPr>
          <w:sz w:val="32"/>
        </w:rPr>
      </w:pPr>
      <w:r w:rsidRPr="00944558">
        <w:rPr>
          <w:b/>
          <w:bCs/>
          <w:sz w:val="32"/>
        </w:rPr>
        <w:t>Service Level Agreements:</w:t>
      </w:r>
      <w:r w:rsidRPr="00944558">
        <w:rPr>
          <w:sz w:val="32"/>
        </w:rPr>
        <w:t xml:space="preserve"> Visualize</w:t>
      </w:r>
      <w:r w:rsidRPr="00944558">
        <w:rPr>
          <w:rFonts w:ascii="FreightSansProMedium" w:eastAsia="Times New Roman" w:hAnsi="FreightSansProMedium" w:cs="Times New Roman"/>
          <w:color w:val="727577"/>
          <w:sz w:val="18"/>
          <w:szCs w:val="18"/>
        </w:rPr>
        <w:t xml:space="preserve"> </w:t>
      </w:r>
      <w:r w:rsidRPr="00944558">
        <w:rPr>
          <w:sz w:val="32"/>
        </w:rPr>
        <w:t xml:space="preserve">and proactively assess impact of troubles on customer services. Easily prioritize remedial activity to minimize SLA disruption. </w:t>
      </w:r>
    </w:p>
    <w:p w14:paraId="0F8F0FC5" w14:textId="57A9FDDB" w:rsidR="00247705" w:rsidRPr="00A76010" w:rsidRDefault="00247705" w:rsidP="00A76010">
      <w:pPr>
        <w:ind w:left="709"/>
        <w:rPr>
          <w:sz w:val="32"/>
        </w:rPr>
      </w:pPr>
    </w:p>
    <w:p w14:paraId="063FC643" w14:textId="57A5AF1C" w:rsidR="00C518AC" w:rsidRDefault="00C518AC">
      <w:pPr>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7435CCB3" w14:textId="6CA229B8" w:rsidR="00EC6E05" w:rsidRPr="008C536F" w:rsidRDefault="00EC6E05" w:rsidP="00EC6E05">
      <w:pPr>
        <w:ind w:left="709"/>
        <w:rPr>
          <w:sz w:val="32"/>
        </w:rPr>
      </w:pPr>
      <w:r>
        <w:rPr>
          <w:sz w:val="32"/>
        </w:rPr>
        <w:t>BMC</w:t>
      </w:r>
      <w:r w:rsidR="0014745B">
        <w:rPr>
          <w:sz w:val="32"/>
        </w:rPr>
        <w:t xml:space="preserve"> Helix</w:t>
      </w:r>
      <w:r>
        <w:rPr>
          <w:sz w:val="32"/>
        </w:rPr>
        <w:t xml:space="preserve"> </w:t>
      </w:r>
      <w:r w:rsidR="0014745B" w:rsidRPr="0014745B">
        <w:rPr>
          <w:sz w:val="32"/>
        </w:rPr>
        <w:t>Service Assurance for CSP</w:t>
      </w:r>
      <w:r>
        <w:rPr>
          <w:sz w:val="32"/>
        </w:rPr>
        <w:t xml:space="preserve"> supports ticket management to support manual task orchestration and management.</w:t>
      </w:r>
    </w:p>
    <w:p w14:paraId="4EFAF2D3" w14:textId="77777777" w:rsidR="00EC6E05" w:rsidRDefault="00EC6E05" w:rsidP="00EC6E05">
      <w:pPr>
        <w:ind w:left="709"/>
        <w:rPr>
          <w:sz w:val="32"/>
        </w:rPr>
      </w:pPr>
    </w:p>
    <w:p w14:paraId="0C4275FA" w14:textId="77777777" w:rsidR="00EC6E05" w:rsidRDefault="00EC6E05" w:rsidP="00EC6E05">
      <w:pPr>
        <w:ind w:left="709"/>
        <w:rPr>
          <w:sz w:val="32"/>
        </w:rPr>
      </w:pPr>
      <w:r>
        <w:rPr>
          <w:sz w:val="32"/>
        </w:rPr>
        <w:t>Actions:</w:t>
      </w:r>
    </w:p>
    <w:p w14:paraId="6CB4ABD1" w14:textId="77777777" w:rsidR="00EC6E05" w:rsidRDefault="00EC6E05" w:rsidP="00EC6E05">
      <w:pPr>
        <w:pStyle w:val="ListParagraph"/>
        <w:numPr>
          <w:ilvl w:val="0"/>
          <w:numId w:val="8"/>
        </w:numPr>
        <w:rPr>
          <w:sz w:val="32"/>
        </w:rPr>
      </w:pPr>
      <w:r>
        <w:rPr>
          <w:sz w:val="32"/>
        </w:rPr>
        <w:t>Create Trouble Ticket</w:t>
      </w:r>
    </w:p>
    <w:p w14:paraId="6A307360" w14:textId="77777777" w:rsidR="00EC6E05" w:rsidRDefault="00EC6E05" w:rsidP="00EC6E05">
      <w:pPr>
        <w:pStyle w:val="ListParagraph"/>
        <w:numPr>
          <w:ilvl w:val="0"/>
          <w:numId w:val="8"/>
        </w:numPr>
        <w:rPr>
          <w:sz w:val="32"/>
        </w:rPr>
      </w:pPr>
      <w:r>
        <w:rPr>
          <w:sz w:val="32"/>
        </w:rPr>
        <w:t>Update Trouble Ticket</w:t>
      </w:r>
    </w:p>
    <w:p w14:paraId="4EFAE5E8" w14:textId="21ECFF65" w:rsidR="001960BF" w:rsidRPr="0014745B" w:rsidRDefault="00EC6E05" w:rsidP="0014745B">
      <w:pPr>
        <w:pStyle w:val="ListParagraph"/>
        <w:numPr>
          <w:ilvl w:val="0"/>
          <w:numId w:val="8"/>
        </w:numPr>
        <w:rPr>
          <w:sz w:val="32"/>
        </w:rPr>
      </w:pPr>
      <w:r>
        <w:rPr>
          <w:sz w:val="32"/>
        </w:rPr>
        <w:t>Retrieve Trouble Ticket</w:t>
      </w:r>
    </w:p>
    <w:p w14:paraId="10C0343B" w14:textId="2546837E" w:rsidR="00116533" w:rsidRDefault="00116533">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489D169F" w:rsidR="004866E9" w:rsidRDefault="004866E9" w:rsidP="008C536F">
      <w:pPr>
        <w:ind w:left="709"/>
        <w:rPr>
          <w:sz w:val="32"/>
        </w:rPr>
      </w:pPr>
    </w:p>
    <w:p w14:paraId="4D79A96D" w14:textId="45E015F4" w:rsidR="00C518AC" w:rsidRDefault="003A0968" w:rsidP="008C536F">
      <w:pPr>
        <w:ind w:left="709"/>
        <w:rPr>
          <w:sz w:val="32"/>
        </w:rPr>
      </w:pPr>
      <w:r>
        <w:rPr>
          <w:sz w:val="32"/>
        </w:rPr>
        <w:t>Business View of BMC Helix Service Assurance for CSP</w:t>
      </w:r>
    </w:p>
    <w:p w14:paraId="40B70ACE" w14:textId="77777777" w:rsidR="003A0968" w:rsidRDefault="003A0968" w:rsidP="008C536F">
      <w:pPr>
        <w:ind w:left="709"/>
        <w:rPr>
          <w:sz w:val="32"/>
        </w:rPr>
      </w:pPr>
    </w:p>
    <w:p w14:paraId="2EABBF54" w14:textId="14D7629F" w:rsidR="003A0968" w:rsidRPr="008C536F" w:rsidRDefault="003A0968" w:rsidP="008C536F">
      <w:pPr>
        <w:ind w:left="709"/>
        <w:rPr>
          <w:sz w:val="32"/>
        </w:rPr>
      </w:pPr>
      <w:r>
        <w:rPr>
          <w:noProof/>
          <w:sz w:val="32"/>
        </w:rPr>
        <w:drawing>
          <wp:inline distT="0" distB="0" distL="0" distR="0" wp14:anchorId="25EF2955" wp14:editId="37C0C060">
            <wp:extent cx="7052310" cy="396494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7052310" cy="3964940"/>
                    </a:xfrm>
                    <a:prstGeom prst="rect">
                      <a:avLst/>
                    </a:prstGeom>
                  </pic:spPr>
                </pic:pic>
              </a:graphicData>
            </a:graphic>
          </wp:inline>
        </w:drawing>
      </w:r>
    </w:p>
    <w:p w14:paraId="23387BF0" w14:textId="7DFF95EE" w:rsidR="00780631" w:rsidRDefault="00780631" w:rsidP="00C518AC">
      <w:pPr>
        <w:ind w:left="709"/>
        <w:rPr>
          <w:sz w:val="32"/>
        </w:rPr>
      </w:pPr>
    </w:p>
    <w:p w14:paraId="7742FD56" w14:textId="201ED04F" w:rsidR="00C518AC" w:rsidRDefault="00C518AC">
      <w:pPr>
        <w:rPr>
          <w:sz w:val="32"/>
        </w:rPr>
      </w:pPr>
      <w:r>
        <w:rPr>
          <w:sz w:val="32"/>
        </w:rPr>
        <w:br w:type="page"/>
      </w:r>
    </w:p>
    <w:p w14:paraId="493F14CF" w14:textId="35190C7F" w:rsidR="00116533" w:rsidRPr="008C536F" w:rsidRDefault="00116533" w:rsidP="00116533">
      <w:pPr>
        <w:pStyle w:val="ListParagraph"/>
        <w:numPr>
          <w:ilvl w:val="0"/>
          <w:numId w:val="1"/>
        </w:numPr>
        <w:ind w:left="709" w:firstLine="0"/>
        <w:rPr>
          <w:b/>
          <w:bCs/>
          <w:sz w:val="36"/>
          <w:lang w:bidi="en-US"/>
        </w:rPr>
      </w:pPr>
      <w:r>
        <w:rPr>
          <w:b/>
          <w:bCs/>
          <w:sz w:val="36"/>
          <w:lang w:bidi="en-US"/>
        </w:rPr>
        <w:t>Test Results</w:t>
      </w:r>
    </w:p>
    <w:p w14:paraId="154375E6" w14:textId="3662CF42" w:rsidR="00116533" w:rsidRDefault="00116533" w:rsidP="008C536F">
      <w:pPr>
        <w:ind w:left="709"/>
        <w:rPr>
          <w:sz w:val="32"/>
        </w:rPr>
      </w:pPr>
    </w:p>
    <w:bookmarkEnd w:id="2"/>
    <w:bookmarkEnd w:id="3"/>
    <w:p w14:paraId="37C4626D" w14:textId="43B9AE64" w:rsidR="004323D5" w:rsidRPr="008C536F" w:rsidRDefault="00EA7F14" w:rsidP="00C518AC">
      <w:pPr>
        <w:ind w:left="709"/>
        <w:jc w:val="center"/>
        <w:rPr>
          <w:sz w:val="32"/>
        </w:rPr>
      </w:pPr>
      <w:r>
        <w:rPr>
          <w:noProof/>
          <w:sz w:val="32"/>
        </w:rPr>
        <w:object w:dxaOrig="1155" w:dyaOrig="752" w14:anchorId="3A9B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7.9pt;height:37.45pt" o:ole="">
            <v:imagedata r:id="rId10" o:title=""/>
          </v:shape>
          <o:OLEObject Type="Embed" ProgID="Package" ShapeID="_x0000_i1027" DrawAspect="Icon" ObjectID="_1697444425" r:id="rId11"/>
        </w:object>
      </w:r>
    </w:p>
    <w:sectPr w:rsidR="004323D5" w:rsidRPr="008C536F" w:rsidSect="00116533">
      <w:headerReference w:type="default" r:id="rId12"/>
      <w:footerReference w:type="default" r:id="rId13"/>
      <w:headerReference w:type="first" r:id="rId14"/>
      <w:footerReference w:type="first" r:id="rId15"/>
      <w:pgSz w:w="12240" w:h="15840"/>
      <w:pgMar w:top="1418" w:right="567" w:bottom="1134" w:left="567" w:header="0" w:footer="3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82A7" w14:textId="77777777" w:rsidR="00965E9D" w:rsidRDefault="00965E9D" w:rsidP="004323D5">
      <w:r>
        <w:separator/>
      </w:r>
    </w:p>
  </w:endnote>
  <w:endnote w:type="continuationSeparator" w:id="0">
    <w:p w14:paraId="5554E213" w14:textId="77777777" w:rsidR="00965E9D" w:rsidRDefault="00965E9D"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default"/>
    <w:sig w:usb0="00000000" w:usb1="00000000"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eightSansProMedium">
    <w:altName w:val="Cambria"/>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16D2FA8" w:rsidR="009219E2" w:rsidRPr="000C45B9" w:rsidRDefault="00116533" w:rsidP="00116533">
    <w:pPr>
      <w:pStyle w:val="Footer"/>
      <w:tabs>
        <w:tab w:val="clear" w:pos="4153"/>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CE5A95">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CE5A9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A34D5D9"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11653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93BF" w14:textId="77777777" w:rsidR="00965E9D" w:rsidRDefault="00965E9D" w:rsidP="004323D5">
      <w:r>
        <w:separator/>
      </w:r>
    </w:p>
  </w:footnote>
  <w:footnote w:type="continuationSeparator" w:id="0">
    <w:p w14:paraId="2B8D6A8F" w14:textId="77777777" w:rsidR="00965E9D" w:rsidRDefault="00965E9D"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AF604C" w:rsidR="00B00710" w:rsidRDefault="00965E9D"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1025" type="#_x0000_t136" alt="" style="position:absolute;margin-left:0;margin-top:-415.85pt;width:406.1pt;height:38.65pt;rotation:315;z-index:251663360;mso-wrap-edited:f;mso-width-percent:0;mso-height-percent:0;mso-position-horizontal:center;mso-position-horizontal-relative:margin;mso-position-vertical-relative:margin;mso-width-percent:0;mso-height-percent:0"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48200E81" w:rsidR="00B00710" w:rsidRDefault="00116533" w:rsidP="00B00710">
    <w:pPr>
      <w:pStyle w:val="Header"/>
      <w:rPr>
        <w:rFonts w:cs="Calibri"/>
      </w:rPr>
    </w:pPr>
    <w:r>
      <w:rPr>
        <w:noProof/>
        <w:lang w:eastAsia="zh-CN"/>
      </w:rPr>
      <w:drawing>
        <wp:anchor distT="0" distB="0" distL="114300" distR="114300" simplePos="0" relativeHeight="251667456" behindDoc="1" locked="0" layoutInCell="1" allowOverlap="1" wp14:anchorId="3EA2434A" wp14:editId="253B1E91">
          <wp:simplePos x="0" y="0"/>
          <wp:positionH relativeFrom="column">
            <wp:posOffset>5886450</wp:posOffset>
          </wp:positionH>
          <wp:positionV relativeFrom="paragraph">
            <wp:posOffset>43180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5C3EB21" w:rsidR="00282704" w:rsidRPr="00282704" w:rsidRDefault="00282704" w:rsidP="0074356D">
    <w:pPr>
      <w:pStyle w:val="Header"/>
      <w:ind w:right="-567"/>
      <w:rPr>
        <w:rFonts w:cs="Calibri"/>
      </w:rPr>
    </w:pPr>
    <w:r w:rsidRPr="00282704">
      <w:rPr>
        <w:rFonts w:cs="Calibri"/>
      </w:rPr>
      <w:t>TM Forum Open APIs</w:t>
    </w:r>
  </w:p>
  <w:p w14:paraId="4CD7E750" w14:textId="1FF1CC5F"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8BD1504" w:rsidR="00C96C60" w:rsidRDefault="00116533">
    <w:pPr>
      <w:pStyle w:val="Header"/>
    </w:pPr>
    <w:r>
      <w:rPr>
        <w:noProof/>
        <w:lang w:eastAsia="zh-CN"/>
      </w:rPr>
      <w:drawing>
        <wp:anchor distT="0" distB="0" distL="114300" distR="114300" simplePos="0" relativeHeight="251665408" behindDoc="1" locked="0" layoutInCell="1" allowOverlap="1" wp14:anchorId="5E21120C" wp14:editId="17E3B971">
          <wp:simplePos x="0" y="0"/>
          <wp:positionH relativeFrom="column">
            <wp:posOffset>5381625</wp:posOffset>
          </wp:positionH>
          <wp:positionV relativeFrom="paragraph">
            <wp:posOffset>257175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C5C10B0"/>
    <w:multiLevelType w:val="multilevel"/>
    <w:tmpl w:val="E2F0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E80751C"/>
    <w:multiLevelType w:val="hybridMultilevel"/>
    <w:tmpl w:val="1EECB2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15:restartNumberingAfterBreak="0">
    <w:nsid w:val="44762A48"/>
    <w:multiLevelType w:val="hybridMultilevel"/>
    <w:tmpl w:val="0A7C8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9" w15:restartNumberingAfterBreak="0">
    <w:nsid w:val="7CC85742"/>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8"/>
  </w:num>
  <w:num w:numId="4">
    <w:abstractNumId w:val="1"/>
  </w:num>
  <w:num w:numId="5">
    <w:abstractNumId w:val="3"/>
  </w:num>
  <w:num w:numId="6">
    <w:abstractNumId w:val="5"/>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77064"/>
    <w:rsid w:val="00082F66"/>
    <w:rsid w:val="000A03EC"/>
    <w:rsid w:val="000C73E3"/>
    <w:rsid w:val="000D0F4B"/>
    <w:rsid w:val="000D6112"/>
    <w:rsid w:val="000E1444"/>
    <w:rsid w:val="000E7DD5"/>
    <w:rsid w:val="000F7722"/>
    <w:rsid w:val="00115682"/>
    <w:rsid w:val="00116533"/>
    <w:rsid w:val="00123DAB"/>
    <w:rsid w:val="00134635"/>
    <w:rsid w:val="0014745B"/>
    <w:rsid w:val="0015714B"/>
    <w:rsid w:val="00157B06"/>
    <w:rsid w:val="001960BF"/>
    <w:rsid w:val="00197D78"/>
    <w:rsid w:val="001A18F1"/>
    <w:rsid w:val="00205F71"/>
    <w:rsid w:val="00214B11"/>
    <w:rsid w:val="0021727A"/>
    <w:rsid w:val="002363E7"/>
    <w:rsid w:val="00242724"/>
    <w:rsid w:val="00247705"/>
    <w:rsid w:val="00264E0A"/>
    <w:rsid w:val="00265554"/>
    <w:rsid w:val="00280522"/>
    <w:rsid w:val="00282704"/>
    <w:rsid w:val="002970BF"/>
    <w:rsid w:val="002A0CBB"/>
    <w:rsid w:val="002D7080"/>
    <w:rsid w:val="002F2178"/>
    <w:rsid w:val="002F69BC"/>
    <w:rsid w:val="002F7410"/>
    <w:rsid w:val="003063D6"/>
    <w:rsid w:val="00306EC3"/>
    <w:rsid w:val="00341814"/>
    <w:rsid w:val="00344C8A"/>
    <w:rsid w:val="00382933"/>
    <w:rsid w:val="003A0968"/>
    <w:rsid w:val="003C5139"/>
    <w:rsid w:val="003D232E"/>
    <w:rsid w:val="00412623"/>
    <w:rsid w:val="004323D5"/>
    <w:rsid w:val="00435968"/>
    <w:rsid w:val="00456390"/>
    <w:rsid w:val="00463606"/>
    <w:rsid w:val="00483233"/>
    <w:rsid w:val="004866E9"/>
    <w:rsid w:val="004876D4"/>
    <w:rsid w:val="00490968"/>
    <w:rsid w:val="004A1689"/>
    <w:rsid w:val="004B1BC9"/>
    <w:rsid w:val="004B6AB9"/>
    <w:rsid w:val="004D31A0"/>
    <w:rsid w:val="004E661C"/>
    <w:rsid w:val="004F1001"/>
    <w:rsid w:val="004F306F"/>
    <w:rsid w:val="0050233A"/>
    <w:rsid w:val="00512714"/>
    <w:rsid w:val="00513481"/>
    <w:rsid w:val="00522A7D"/>
    <w:rsid w:val="005630A5"/>
    <w:rsid w:val="00565176"/>
    <w:rsid w:val="00592CF4"/>
    <w:rsid w:val="005A15FE"/>
    <w:rsid w:val="005B7713"/>
    <w:rsid w:val="00604A2B"/>
    <w:rsid w:val="006334F3"/>
    <w:rsid w:val="00636599"/>
    <w:rsid w:val="00656B7C"/>
    <w:rsid w:val="006D53C4"/>
    <w:rsid w:val="006E314C"/>
    <w:rsid w:val="00720E69"/>
    <w:rsid w:val="00721988"/>
    <w:rsid w:val="00727591"/>
    <w:rsid w:val="00727C91"/>
    <w:rsid w:val="007412DF"/>
    <w:rsid w:val="0074356D"/>
    <w:rsid w:val="00780631"/>
    <w:rsid w:val="007A277D"/>
    <w:rsid w:val="007C5CB1"/>
    <w:rsid w:val="007E6652"/>
    <w:rsid w:val="00801167"/>
    <w:rsid w:val="008077E0"/>
    <w:rsid w:val="008219F8"/>
    <w:rsid w:val="008253D5"/>
    <w:rsid w:val="00834582"/>
    <w:rsid w:val="00834700"/>
    <w:rsid w:val="00873B5C"/>
    <w:rsid w:val="008933AA"/>
    <w:rsid w:val="008935E2"/>
    <w:rsid w:val="008B428C"/>
    <w:rsid w:val="008C536F"/>
    <w:rsid w:val="008D2DCE"/>
    <w:rsid w:val="008E5503"/>
    <w:rsid w:val="008F03C6"/>
    <w:rsid w:val="008F7965"/>
    <w:rsid w:val="0090010B"/>
    <w:rsid w:val="0090244B"/>
    <w:rsid w:val="00921306"/>
    <w:rsid w:val="009219E2"/>
    <w:rsid w:val="00923299"/>
    <w:rsid w:val="00944558"/>
    <w:rsid w:val="00951EEA"/>
    <w:rsid w:val="00965E9D"/>
    <w:rsid w:val="009761B4"/>
    <w:rsid w:val="009B1AB5"/>
    <w:rsid w:val="009B3802"/>
    <w:rsid w:val="009C5DED"/>
    <w:rsid w:val="009F220B"/>
    <w:rsid w:val="009F64BE"/>
    <w:rsid w:val="00A04681"/>
    <w:rsid w:val="00A0744C"/>
    <w:rsid w:val="00A71086"/>
    <w:rsid w:val="00A75ED4"/>
    <w:rsid w:val="00A76010"/>
    <w:rsid w:val="00A77BAC"/>
    <w:rsid w:val="00A97889"/>
    <w:rsid w:val="00AB1BA7"/>
    <w:rsid w:val="00AE0285"/>
    <w:rsid w:val="00AE0340"/>
    <w:rsid w:val="00B00710"/>
    <w:rsid w:val="00B04A38"/>
    <w:rsid w:val="00B04CD6"/>
    <w:rsid w:val="00B60C3D"/>
    <w:rsid w:val="00B64F95"/>
    <w:rsid w:val="00B957FC"/>
    <w:rsid w:val="00B95BE4"/>
    <w:rsid w:val="00BA3364"/>
    <w:rsid w:val="00BD230C"/>
    <w:rsid w:val="00C04289"/>
    <w:rsid w:val="00C104DF"/>
    <w:rsid w:val="00C24BFF"/>
    <w:rsid w:val="00C518AC"/>
    <w:rsid w:val="00C62157"/>
    <w:rsid w:val="00C63594"/>
    <w:rsid w:val="00C96C60"/>
    <w:rsid w:val="00C9779E"/>
    <w:rsid w:val="00CA53B2"/>
    <w:rsid w:val="00CB7786"/>
    <w:rsid w:val="00CC2BF6"/>
    <w:rsid w:val="00CD18B2"/>
    <w:rsid w:val="00CE5A95"/>
    <w:rsid w:val="00CF1100"/>
    <w:rsid w:val="00CF414E"/>
    <w:rsid w:val="00D370A8"/>
    <w:rsid w:val="00D47A60"/>
    <w:rsid w:val="00D86151"/>
    <w:rsid w:val="00DA3363"/>
    <w:rsid w:val="00DB2CC3"/>
    <w:rsid w:val="00DB48A9"/>
    <w:rsid w:val="00DC519E"/>
    <w:rsid w:val="00DE6BFF"/>
    <w:rsid w:val="00DF0FE0"/>
    <w:rsid w:val="00E01871"/>
    <w:rsid w:val="00E35059"/>
    <w:rsid w:val="00E41A5D"/>
    <w:rsid w:val="00E56110"/>
    <w:rsid w:val="00E66B66"/>
    <w:rsid w:val="00E959F6"/>
    <w:rsid w:val="00EA7F14"/>
    <w:rsid w:val="00EC46DA"/>
    <w:rsid w:val="00EC6E05"/>
    <w:rsid w:val="00ED2D0A"/>
    <w:rsid w:val="00ED55C3"/>
    <w:rsid w:val="00EE1557"/>
    <w:rsid w:val="00EF6C06"/>
    <w:rsid w:val="00F07D30"/>
    <w:rsid w:val="00F24D71"/>
    <w:rsid w:val="00F44CBC"/>
    <w:rsid w:val="00F478B1"/>
    <w:rsid w:val="00F801E1"/>
    <w:rsid w:val="00F83B13"/>
    <w:rsid w:val="00F862D0"/>
    <w:rsid w:val="00F922B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6243">
      <w:bodyDiv w:val="1"/>
      <w:marLeft w:val="0"/>
      <w:marRight w:val="0"/>
      <w:marTop w:val="0"/>
      <w:marBottom w:val="0"/>
      <w:divBdr>
        <w:top w:val="none" w:sz="0" w:space="0" w:color="auto"/>
        <w:left w:val="none" w:sz="0" w:space="0" w:color="auto"/>
        <w:bottom w:val="none" w:sz="0" w:space="0" w:color="auto"/>
        <w:right w:val="none" w:sz="0" w:space="0" w:color="auto"/>
      </w:divBdr>
      <w:divsChild>
        <w:div w:id="1847356317">
          <w:marLeft w:val="0"/>
          <w:marRight w:val="0"/>
          <w:marTop w:val="0"/>
          <w:marBottom w:val="0"/>
          <w:divBdr>
            <w:top w:val="none" w:sz="0" w:space="0" w:color="auto"/>
            <w:left w:val="none" w:sz="0" w:space="0" w:color="auto"/>
            <w:bottom w:val="none" w:sz="0" w:space="0" w:color="auto"/>
            <w:right w:val="none" w:sz="0" w:space="0" w:color="auto"/>
          </w:divBdr>
          <w:divsChild>
            <w:div w:id="2130126380">
              <w:marLeft w:val="0"/>
              <w:marRight w:val="0"/>
              <w:marTop w:val="0"/>
              <w:marBottom w:val="0"/>
              <w:divBdr>
                <w:top w:val="none" w:sz="0" w:space="0" w:color="auto"/>
                <w:left w:val="none" w:sz="0" w:space="0" w:color="auto"/>
                <w:bottom w:val="none" w:sz="0" w:space="0" w:color="auto"/>
                <w:right w:val="none" w:sz="0" w:space="0" w:color="auto"/>
              </w:divBdr>
              <w:divsChild>
                <w:div w:id="1892841984">
                  <w:marLeft w:val="0"/>
                  <w:marRight w:val="0"/>
                  <w:marTop w:val="0"/>
                  <w:marBottom w:val="0"/>
                  <w:divBdr>
                    <w:top w:val="none" w:sz="0" w:space="0" w:color="auto"/>
                    <w:left w:val="none" w:sz="0" w:space="0" w:color="auto"/>
                    <w:bottom w:val="none" w:sz="0" w:space="0" w:color="auto"/>
                    <w:right w:val="none" w:sz="0" w:space="0" w:color="auto"/>
                  </w:divBdr>
                  <w:divsChild>
                    <w:div w:id="4551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2725">
      <w:bodyDiv w:val="1"/>
      <w:marLeft w:val="0"/>
      <w:marRight w:val="0"/>
      <w:marTop w:val="0"/>
      <w:marBottom w:val="0"/>
      <w:divBdr>
        <w:top w:val="none" w:sz="0" w:space="0" w:color="auto"/>
        <w:left w:val="none" w:sz="0" w:space="0" w:color="auto"/>
        <w:bottom w:val="none" w:sz="0" w:space="0" w:color="auto"/>
        <w:right w:val="none" w:sz="0" w:space="0" w:color="auto"/>
      </w:divBdr>
      <w:divsChild>
        <w:div w:id="919371006">
          <w:marLeft w:val="0"/>
          <w:marRight w:val="0"/>
          <w:marTop w:val="0"/>
          <w:marBottom w:val="0"/>
          <w:divBdr>
            <w:top w:val="none" w:sz="0" w:space="0" w:color="auto"/>
            <w:left w:val="none" w:sz="0" w:space="0" w:color="auto"/>
            <w:bottom w:val="none" w:sz="0" w:space="0" w:color="auto"/>
            <w:right w:val="none" w:sz="0" w:space="0" w:color="auto"/>
          </w:divBdr>
          <w:divsChild>
            <w:div w:id="248781740">
              <w:marLeft w:val="0"/>
              <w:marRight w:val="0"/>
              <w:marTop w:val="0"/>
              <w:marBottom w:val="0"/>
              <w:divBdr>
                <w:top w:val="none" w:sz="0" w:space="0" w:color="auto"/>
                <w:left w:val="none" w:sz="0" w:space="0" w:color="auto"/>
                <w:bottom w:val="none" w:sz="0" w:space="0" w:color="auto"/>
                <w:right w:val="none" w:sz="0" w:space="0" w:color="auto"/>
              </w:divBdr>
              <w:divsChild>
                <w:div w:id="2029869483">
                  <w:marLeft w:val="0"/>
                  <w:marRight w:val="0"/>
                  <w:marTop w:val="0"/>
                  <w:marBottom w:val="0"/>
                  <w:divBdr>
                    <w:top w:val="none" w:sz="0" w:space="0" w:color="auto"/>
                    <w:left w:val="none" w:sz="0" w:space="0" w:color="auto"/>
                    <w:bottom w:val="none" w:sz="0" w:space="0" w:color="auto"/>
                    <w:right w:val="none" w:sz="0" w:space="0" w:color="auto"/>
                  </w:divBdr>
                  <w:divsChild>
                    <w:div w:id="810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1786">
      <w:bodyDiv w:val="1"/>
      <w:marLeft w:val="0"/>
      <w:marRight w:val="0"/>
      <w:marTop w:val="0"/>
      <w:marBottom w:val="0"/>
      <w:divBdr>
        <w:top w:val="none" w:sz="0" w:space="0" w:color="auto"/>
        <w:left w:val="none" w:sz="0" w:space="0" w:color="auto"/>
        <w:bottom w:val="none" w:sz="0" w:space="0" w:color="auto"/>
        <w:right w:val="none" w:sz="0" w:space="0" w:color="auto"/>
      </w:divBdr>
      <w:divsChild>
        <w:div w:id="117842866">
          <w:marLeft w:val="0"/>
          <w:marRight w:val="0"/>
          <w:marTop w:val="0"/>
          <w:marBottom w:val="0"/>
          <w:divBdr>
            <w:top w:val="none" w:sz="0" w:space="0" w:color="auto"/>
            <w:left w:val="none" w:sz="0" w:space="0" w:color="auto"/>
            <w:bottom w:val="none" w:sz="0" w:space="0" w:color="auto"/>
            <w:right w:val="none" w:sz="0" w:space="0" w:color="auto"/>
          </w:divBdr>
          <w:divsChild>
            <w:div w:id="375349665">
              <w:marLeft w:val="0"/>
              <w:marRight w:val="0"/>
              <w:marTop w:val="0"/>
              <w:marBottom w:val="0"/>
              <w:divBdr>
                <w:top w:val="none" w:sz="0" w:space="0" w:color="auto"/>
                <w:left w:val="none" w:sz="0" w:space="0" w:color="auto"/>
                <w:bottom w:val="none" w:sz="0" w:space="0" w:color="auto"/>
                <w:right w:val="none" w:sz="0" w:space="0" w:color="auto"/>
              </w:divBdr>
              <w:divsChild>
                <w:div w:id="17534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736897B5-D9B4-4804-A88D-77CAE639B7A4}">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API-Certification-Report-Summary_BMC_Trouble-Ticket_TM621</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API-Certification-Report-Summary_BMC_Trouble-Ticket_TM621</dc:title>
  <dc:subject>TMF API 621 Conformance for BMC</dc:subject>
  <dc:creator>Nair, Shivaprasad</dc:creator>
  <cp:keywords>BMC; TMFAPI621</cp:keywords>
  <dc:description/>
  <cp:lastModifiedBy>TMF-AAD</cp:lastModifiedBy>
  <cp:revision>7</cp:revision>
  <dcterms:created xsi:type="dcterms:W3CDTF">2021-11-01T05:25:00Z</dcterms:created>
  <dcterms:modified xsi:type="dcterms:W3CDTF">2021-11-03T10:34:00Z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